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18FC2" w14:textId="349310A4" w:rsidR="0016435A" w:rsidRPr="00DE7963" w:rsidRDefault="000B4181" w:rsidP="006C4B50">
      <w:pPr>
        <w:spacing w:line="360" w:lineRule="auto"/>
        <w:rPr>
          <w:rFonts w:ascii="Sylfaen" w:hAnsi="Sylfaen"/>
          <w:noProof/>
          <w:lang w:val="hy-AM"/>
        </w:rPr>
      </w:pPr>
      <w:bookmarkStart w:id="0" w:name="_GoBack"/>
      <w:bookmarkEnd w:id="0"/>
      <w:r>
        <w:rPr>
          <w:noProof/>
          <w:lang w:val="hy-AM"/>
        </w:rPr>
        <w:t xml:space="preserve">  </w:t>
      </w:r>
      <w:r w:rsidRPr="00DE7963">
        <w:rPr>
          <w:noProof/>
          <w:lang w:val="en-US"/>
        </w:rPr>
        <w:drawing>
          <wp:inline distT="0" distB="0" distL="0" distR="0" wp14:anchorId="228E4EED" wp14:editId="7EFEC848">
            <wp:extent cx="1028700" cy="1028700"/>
            <wp:effectExtent l="0" t="0" r="0" b="0"/>
            <wp:docPr id="3" name="Picture 3" descr="Բնապահպանության և ընդերքի տեսչական մարմի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Բնապահպանության և ընդերքի տեսչական մարմի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963">
        <w:rPr>
          <w:noProof/>
          <w:lang w:val="hy-AM"/>
        </w:rPr>
        <w:t xml:space="preserve">                                                            </w:t>
      </w:r>
      <w:r w:rsidR="00823BD6" w:rsidRPr="00DE7963">
        <w:rPr>
          <w:noProof/>
          <w:lang w:val="hy-AM"/>
        </w:rPr>
        <w:t xml:space="preserve">                           </w:t>
      </w:r>
      <w:r w:rsidRPr="00DE7963">
        <w:rPr>
          <w:noProof/>
          <w:lang w:val="hy-AM"/>
        </w:rPr>
        <w:t xml:space="preserve">  </w:t>
      </w:r>
      <w:r w:rsidR="00823BD6" w:rsidRPr="00DE7963">
        <w:rPr>
          <w:noProof/>
          <w:lang w:val="hy-AM"/>
        </w:rPr>
        <w:t xml:space="preserve">     </w:t>
      </w:r>
      <w:r w:rsidRPr="00DE7963">
        <w:rPr>
          <w:noProof/>
          <w:lang w:val="hy-AM"/>
        </w:rPr>
        <w:t xml:space="preserve">          </w:t>
      </w:r>
      <w:r w:rsidR="00823BD6" w:rsidRPr="00DE7963">
        <w:rPr>
          <w:noProof/>
          <w:lang w:val="hy-AM"/>
        </w:rPr>
        <w:t xml:space="preserve">        </w:t>
      </w:r>
      <w:r w:rsidRPr="00DE7963">
        <w:rPr>
          <w:noProof/>
          <w:lang w:val="hy-AM"/>
        </w:rPr>
        <w:t xml:space="preserve">  </w:t>
      </w:r>
      <w:r w:rsidRPr="00DE7963">
        <w:rPr>
          <w:noProof/>
          <w:lang w:val="en-US"/>
        </w:rPr>
        <w:drawing>
          <wp:inline distT="0" distB="0" distL="0" distR="0" wp14:anchorId="35980D30" wp14:editId="0F5663AD">
            <wp:extent cx="1009650" cy="966686"/>
            <wp:effectExtent l="0" t="0" r="0" b="5080"/>
            <wp:docPr id="4" name="Picture 4" descr="Հայաստանի Հանրապետության քաղաքաշինության, տեխնիկական և հրդեհային անվտանգության տեսչական մարմի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Հայաստանի Հանրապետության քաղաքաշինության, տեխնիկական և հրդեհային անվտանգության տեսչական մարմի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61" cy="96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B50" w:rsidRPr="00DE7963">
        <w:rPr>
          <w:noProof/>
          <w:lang w:val="hy-AM"/>
        </w:rPr>
        <w:t xml:space="preserve">    </w:t>
      </w:r>
    </w:p>
    <w:p w14:paraId="7B38AF52" w14:textId="77777777" w:rsidR="00D05236" w:rsidRPr="00DE7963" w:rsidRDefault="00D05236" w:rsidP="004F2183">
      <w:pPr>
        <w:spacing w:line="360" w:lineRule="auto"/>
        <w:jc w:val="center"/>
        <w:rPr>
          <w:rFonts w:ascii="GHEA Grapalat" w:hAnsi="GHEA Grapalat"/>
          <w:b/>
          <w:i/>
          <w:color w:val="000000" w:themeColor="text1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198F48E" w14:textId="4B1EE4B4" w:rsidR="001A544A" w:rsidRPr="00DE7963" w:rsidRDefault="000B4181" w:rsidP="004F2183">
      <w:pPr>
        <w:spacing w:line="360" w:lineRule="auto"/>
        <w:jc w:val="center"/>
        <w:rPr>
          <w:rFonts w:ascii="GHEA Grapalat" w:hAnsi="GHEA Grapalat"/>
          <w:b/>
          <w:color w:val="B2530E" w:themeColor="accent4" w:themeShade="BF"/>
          <w:sz w:val="36"/>
          <w:szCs w:val="36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7963">
        <w:rPr>
          <w:rFonts w:ascii="GHEA Grapalat" w:hAnsi="GHEA Grapalat"/>
          <w:b/>
          <w:i/>
          <w:color w:val="B2530E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ՀՀ ՔԱՂԱՔԱՇԻՆՈՒԹՅԱՆ, ՏԵԽՆԻԿԱԿԱՆ ԵՎ ՀՐԴԵՀԱՅԻՆ ԱՆՎՏԱՆԳՈՒԹՅԱՆ ՏԵՍՉԱԿԱՆ </w:t>
      </w:r>
      <w:r w:rsidR="004F2183" w:rsidRPr="00DE7963">
        <w:rPr>
          <w:rFonts w:ascii="GHEA Grapalat" w:hAnsi="GHEA Grapalat"/>
          <w:b/>
          <w:i/>
          <w:color w:val="B2530E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ՄԱՐՄԻՆ</w:t>
      </w:r>
    </w:p>
    <w:p w14:paraId="51617593" w14:textId="2889B09F" w:rsidR="006C4B50" w:rsidRDefault="001947B1" w:rsidP="000E3205">
      <w:pPr>
        <w:spacing w:line="360" w:lineRule="auto"/>
        <w:rPr>
          <w:rFonts w:ascii="GHEA Grapalat" w:hAnsi="GHEA Grapalat"/>
          <w:b/>
          <w:color w:val="B2530E" w:themeColor="accent4" w:themeShade="BF"/>
          <w:sz w:val="24"/>
          <w:szCs w:val="24"/>
          <w:lang w:val="hy-AM"/>
        </w:rPr>
      </w:pPr>
      <w:r>
        <w:rPr>
          <w:rFonts w:ascii="GHEA Grapalat" w:hAnsi="GHEA Grapalat"/>
          <w:b/>
          <w:color w:val="B2530E" w:themeColor="accent4" w:themeShade="BF"/>
          <w:sz w:val="24"/>
          <w:szCs w:val="24"/>
          <w:lang w:val="hy-AM"/>
        </w:rPr>
        <w:t xml:space="preserve">            </w:t>
      </w:r>
    </w:p>
    <w:p w14:paraId="45498493" w14:textId="77777777" w:rsidR="000E3205" w:rsidRPr="000E3205" w:rsidRDefault="000E3205" w:rsidP="000E3205">
      <w:pPr>
        <w:spacing w:line="360" w:lineRule="auto"/>
        <w:rPr>
          <w:rFonts w:ascii="GHEA Grapalat" w:hAnsi="GHEA Grapalat"/>
          <w:b/>
          <w:color w:val="B2530E" w:themeColor="accent4" w:themeShade="BF"/>
          <w:sz w:val="24"/>
          <w:szCs w:val="24"/>
          <w:lang w:val="hy-AM"/>
        </w:rPr>
      </w:pPr>
    </w:p>
    <w:p w14:paraId="4846C2C6" w14:textId="77777777" w:rsidR="006C4B50" w:rsidRPr="00DE7963" w:rsidRDefault="006C4B50" w:rsidP="006C4B50">
      <w:pPr>
        <w:pStyle w:val="ListParagraph"/>
        <w:ind w:left="0"/>
        <w:jc w:val="center"/>
        <w:rPr>
          <w:rFonts w:ascii="GHEA Grapalat" w:hAnsi="GHEA Grapalat"/>
          <w:b/>
          <w:i/>
          <w:color w:val="B2530E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6B134B" w14:textId="1BB335E9" w:rsidR="001A544A" w:rsidRPr="00DE7963" w:rsidRDefault="006C4B50" w:rsidP="00AA2348">
      <w:pPr>
        <w:pStyle w:val="ListParagraph"/>
        <w:ind w:left="0"/>
        <w:jc w:val="center"/>
        <w:rPr>
          <w:rFonts w:ascii="GHEA Grapalat" w:hAnsi="GHEA Grapalat"/>
          <w:b/>
          <w:color w:val="B23214" w:themeColor="accent5" w:themeShade="BF"/>
          <w:lang w:val="hy-AM"/>
        </w:rPr>
      </w:pPr>
      <w:r w:rsidRPr="000E3205">
        <w:rPr>
          <w:rFonts w:ascii="GHEA Grapalat" w:hAnsi="GHEA Grapalat"/>
          <w:b/>
          <w:i/>
          <w:color w:val="B2530E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2022 </w:t>
      </w:r>
      <w:r w:rsidR="00F037B6" w:rsidRPr="000E3205">
        <w:rPr>
          <w:rFonts w:ascii="GHEA Grapalat" w:hAnsi="GHEA Grapalat"/>
          <w:b/>
          <w:i/>
          <w:color w:val="B2530E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ԹՎԱԿԱՆԻ</w:t>
      </w:r>
      <w:r w:rsidR="00F037B6" w:rsidRPr="00F037B6">
        <w:rPr>
          <w:rFonts w:ascii="GHEA Grapalat" w:hAnsi="GHEA Grapalat"/>
          <w:b/>
          <w:i/>
          <w:color w:val="B2530E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E6077" w:rsidRPr="009E6077">
        <w:rPr>
          <w:rFonts w:ascii="GHEA Grapalat" w:hAnsi="GHEA Grapalat"/>
          <w:b/>
          <w:i/>
          <w:color w:val="B2530E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ՅՈՒՐԱՔԱՆՉՅՈՒՐ ԵՌԱՄՍՅԱԿ ԿԱՌԱՎԱՐՄԱՆ ԽՈՐՀՐԴԻ ՀԱՍՏԱՏՄԱՆԸ ՆԵՐԿԱՅԱՑՎԱԾ</w:t>
      </w:r>
      <w:r w:rsidR="009E6077">
        <w:rPr>
          <w:rFonts w:ascii="GHEA Grapalat" w:hAnsi="GHEA Grapalat" w:cs="Arial"/>
          <w:b/>
          <w:bCs/>
          <w:i/>
          <w:iCs/>
          <w:color w:val="000000"/>
          <w:shd w:val="clear" w:color="auto" w:fill="FFFFFF"/>
          <w:lang w:val="hy-AM"/>
        </w:rPr>
        <w:t xml:space="preserve"> </w:t>
      </w:r>
      <w:r w:rsidR="00F037B6" w:rsidRPr="00F037B6">
        <w:rPr>
          <w:rFonts w:ascii="GHEA Grapalat" w:hAnsi="GHEA Grapalat"/>
          <w:b/>
          <w:i/>
          <w:color w:val="B2530E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ԳՈՐԾՈՒՆԵՈՒԹՅԱՆ ԿԱՏԱՐՈՂԱԿԱՆԻ</w:t>
      </w:r>
      <w:r w:rsidR="00F037B6" w:rsidRPr="000E3205">
        <w:rPr>
          <w:rFonts w:ascii="GHEA Grapalat" w:hAnsi="GHEA Grapalat"/>
          <w:b/>
          <w:i/>
          <w:color w:val="B2530E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A2348" w:rsidRPr="00AA2348">
        <w:rPr>
          <w:rFonts w:ascii="GHEA Grapalat" w:hAnsi="GHEA Grapalat"/>
          <w:b/>
          <w:i/>
          <w:color w:val="B2530E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ԳՆԱՀԱՏՄԱՆ ԱՐԴՅՈՒՆՔՆԵՐԻ ՀԻՄԱՆ ՎՐԱ ԿԱԶՄՎԱԾ ԱՄՓՈՓ ՏԵՂԵԿԱՏՎՈՒԹՅՈՒՆ</w:t>
      </w:r>
    </w:p>
    <w:p w14:paraId="3741B3FC" w14:textId="77777777" w:rsidR="001A544A" w:rsidRPr="00DE7963" w:rsidRDefault="001A544A" w:rsidP="001A544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color w:val="B23214" w:themeColor="accent5" w:themeShade="BF"/>
          <w:sz w:val="32"/>
          <w:szCs w:val="32"/>
          <w:shd w:val="clear" w:color="auto" w:fill="FFFFFF"/>
          <w:lang w:val="hy-AM"/>
        </w:rPr>
      </w:pPr>
    </w:p>
    <w:p w14:paraId="2A70E642" w14:textId="58CCCC43" w:rsidR="000E3205" w:rsidRPr="00DE7963" w:rsidRDefault="000E3205" w:rsidP="00F037B6">
      <w:pPr>
        <w:autoSpaceDE w:val="0"/>
        <w:autoSpaceDN w:val="0"/>
        <w:adjustRightInd w:val="0"/>
        <w:spacing w:line="276" w:lineRule="auto"/>
        <w:rPr>
          <w:rFonts w:ascii="GHEA Grapalat" w:hAnsi="GHEA Grapalat"/>
          <w:b/>
          <w:i/>
          <w:color w:val="B23214" w:themeColor="accent5" w:themeShade="BF"/>
          <w:sz w:val="32"/>
          <w:szCs w:val="32"/>
          <w:shd w:val="clear" w:color="auto" w:fill="FFFFFF"/>
          <w:lang w:val="hy-AM"/>
        </w:rPr>
      </w:pPr>
    </w:p>
    <w:p w14:paraId="2FC59ABA" w14:textId="6C2139A4" w:rsidR="001A544A" w:rsidRDefault="001A544A" w:rsidP="006A7111">
      <w:pPr>
        <w:spacing w:line="360" w:lineRule="auto"/>
        <w:jc w:val="center"/>
        <w:rPr>
          <w:rFonts w:ascii="GHEA Grapalat" w:hAnsi="GHEA Grapalat"/>
          <w:b/>
          <w:color w:val="B23214" w:themeColor="accent5" w:themeShade="BF"/>
          <w:sz w:val="24"/>
          <w:szCs w:val="24"/>
          <w:lang w:val="hy-AM"/>
        </w:rPr>
      </w:pPr>
    </w:p>
    <w:p w14:paraId="51AD2ACF" w14:textId="77777777" w:rsidR="009E6077" w:rsidRDefault="009E6077" w:rsidP="006A7111">
      <w:pPr>
        <w:spacing w:line="360" w:lineRule="auto"/>
        <w:jc w:val="center"/>
        <w:rPr>
          <w:rFonts w:ascii="GHEA Grapalat" w:hAnsi="GHEA Grapalat"/>
          <w:b/>
          <w:color w:val="B23214" w:themeColor="accent5" w:themeShade="BF"/>
          <w:sz w:val="24"/>
          <w:szCs w:val="24"/>
          <w:lang w:val="hy-AM"/>
        </w:rPr>
      </w:pPr>
    </w:p>
    <w:p w14:paraId="4C9ACAD2" w14:textId="5FC5BA7B" w:rsidR="001A544A" w:rsidRPr="00DE7963" w:rsidRDefault="001A544A" w:rsidP="00F276FB">
      <w:pPr>
        <w:spacing w:line="360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6B7B4231" w14:textId="622FF9C7" w:rsidR="0078466F" w:rsidRPr="00DE7963" w:rsidRDefault="0006311A" w:rsidP="00275198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</w:t>
      </w:r>
      <w:r w:rsidR="00CE73EA" w:rsidRPr="00DE7963">
        <w:rPr>
          <w:rFonts w:ascii="GHEA Grapalat" w:hAnsi="GHEA Grapalat"/>
          <w:color w:val="000000" w:themeColor="text1"/>
          <w:sz w:val="24"/>
          <w:szCs w:val="24"/>
          <w:lang w:val="hy-AM"/>
        </w:rPr>
        <w:t>ք</w:t>
      </w:r>
      <w:r w:rsidRPr="00DE7963">
        <w:rPr>
          <w:rFonts w:ascii="GHEA Grapalat" w:hAnsi="GHEA Grapalat"/>
          <w:color w:val="000000" w:themeColor="text1"/>
          <w:sz w:val="24"/>
          <w:szCs w:val="24"/>
          <w:lang w:val="hy-AM"/>
        </w:rPr>
        <w:t>աղաքաշինության, տեխնիկական և հրդեհային անվտանգության տեսչական մարմնի (այսուհետ՝ Տեսչական մարմին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)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կատարողականի գնահատումը կատարվել է </w:t>
      </w:r>
      <w:r w:rsidR="00275198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ղեկավարվելով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Տեսչական մարմինների </w:t>
      </w:r>
      <w:r w:rsidR="0078466F" w:rsidRPr="003550F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մասին 2014 թվականի դեկտեմբերի 17-ի ՀՕ-254-Ն</w:t>
      </w:r>
      <w:r w:rsidR="00411037" w:rsidRPr="003550F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օրենքի</w:t>
      </w:r>
      <w:r w:rsidR="00F069A6" w:rsidRPr="003550F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11-րդ </w:t>
      </w:r>
      <w:r w:rsidR="00E55C7B" w:rsidRPr="003550F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հոդվածի և 15-րդ հոդվածի 2-րդ մասի 1-ին ենթամասի </w:t>
      </w:r>
      <w:r w:rsidR="00F069A6" w:rsidRPr="003550F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պահանջներով, </w:t>
      </w:r>
      <w:r w:rsidR="00275198" w:rsidRPr="003550F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հիմք</w:t>
      </w:r>
      <w:r w:rsidR="00275198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ընդունելով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Հայաստանի Հանրապետության կառավարության 2015 թվականի հունիսի 25-ի Տեսչական մարմինների գործունեության կատարողականի գնահատման սկզբունքները, չափորոշիչները և կարգը հաստատելու մասին</w:t>
      </w:r>
      <w:r w:rsidR="00411037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№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11037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693-Ն որոշմամբ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11037" w:rsidRPr="00DE7963">
        <w:rPr>
          <w:rFonts w:ascii="GHEA Grapalat" w:hAnsi="GHEA Grapalat"/>
          <w:bCs/>
          <w:sz w:val="24"/>
          <w:szCs w:val="24"/>
          <w:lang w:val="hy-AM"/>
        </w:rPr>
        <w:t xml:space="preserve">հաստատված չափորոշիչները և հաշվի առնելով Տեսչական մարմնի կառավարման խորհրդի 2019 թվականի </w:t>
      </w:r>
      <w:r w:rsidR="00D140E8" w:rsidRPr="00DE7963">
        <w:rPr>
          <w:rFonts w:ascii="GHEA Grapalat" w:hAnsi="GHEA Grapalat"/>
          <w:bCs/>
          <w:sz w:val="24"/>
          <w:szCs w:val="24"/>
          <w:lang w:val="hy-AM"/>
        </w:rPr>
        <w:t>դեկտեմբերի</w:t>
      </w:r>
      <w:r w:rsidR="00411037" w:rsidRPr="00DE796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140E8" w:rsidRPr="00DE7963">
        <w:rPr>
          <w:rFonts w:ascii="GHEA Grapalat" w:hAnsi="GHEA Grapalat"/>
          <w:bCs/>
          <w:sz w:val="24"/>
          <w:szCs w:val="24"/>
          <w:lang w:val="hy-AM"/>
        </w:rPr>
        <w:t>26</w:t>
      </w:r>
      <w:r w:rsidR="00411037" w:rsidRPr="00DE7963">
        <w:rPr>
          <w:rFonts w:ascii="GHEA Grapalat" w:hAnsi="GHEA Grapalat"/>
          <w:bCs/>
          <w:sz w:val="24"/>
          <w:szCs w:val="24"/>
          <w:lang w:val="hy-AM"/>
        </w:rPr>
        <w:t>-ի N 0</w:t>
      </w:r>
      <w:r w:rsidR="00D140E8" w:rsidRPr="00DE7963">
        <w:rPr>
          <w:rFonts w:ascii="GHEA Grapalat" w:hAnsi="GHEA Grapalat"/>
          <w:bCs/>
          <w:sz w:val="24"/>
          <w:szCs w:val="24"/>
          <w:lang w:val="hy-AM"/>
        </w:rPr>
        <w:t>8</w:t>
      </w:r>
      <w:r w:rsidR="00411037" w:rsidRPr="00DE7963">
        <w:rPr>
          <w:rFonts w:ascii="GHEA Grapalat" w:hAnsi="GHEA Grapalat"/>
          <w:bCs/>
          <w:sz w:val="24"/>
          <w:szCs w:val="24"/>
          <w:lang w:val="hy-AM"/>
        </w:rPr>
        <w:t xml:space="preserve"> որոշմամբ հաստատված «ՀՀ </w:t>
      </w:r>
      <w:r w:rsidR="00411037" w:rsidRPr="00DE7963">
        <w:rPr>
          <w:rFonts w:ascii="GHEA Grapalat" w:hAnsi="GHEA Grapalat"/>
          <w:sz w:val="24"/>
          <w:szCs w:val="24"/>
          <w:lang w:val="hy-AM"/>
        </w:rPr>
        <w:t xml:space="preserve">Քաղաքաշինության, տեխնիկական և հրդեհային անվտանգության տեսչական մարմնի </w:t>
      </w:r>
      <w:r w:rsidR="00411037" w:rsidRPr="00DE7963">
        <w:rPr>
          <w:rFonts w:ascii="GHEA Grapalat" w:hAnsi="GHEA Grapalat"/>
          <w:bCs/>
          <w:sz w:val="24"/>
          <w:szCs w:val="24"/>
          <w:lang w:val="hy-AM"/>
        </w:rPr>
        <w:t>տեսչական մարմնի գործունեության կատարողականի գնահատման մեթոդաբանությունը»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։  </w:t>
      </w:r>
    </w:p>
    <w:p w14:paraId="72A7323B" w14:textId="77777777" w:rsidR="0078466F" w:rsidRPr="00DE7963" w:rsidRDefault="0078466F" w:rsidP="006A7111">
      <w:pPr>
        <w:tabs>
          <w:tab w:val="left" w:pos="151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 w:eastAsia="ru-RU"/>
        </w:rPr>
        <w:t>Տեսչական մարմնի կատարողականի գնահատման չափորոշիչներն են՝</w:t>
      </w:r>
    </w:p>
    <w:p w14:paraId="133EF8F3" w14:textId="77777777" w:rsidR="0078466F" w:rsidRPr="00DE7963" w:rsidRDefault="0078466F" w:rsidP="006A711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նպատակի չափորոշիչներ,</w:t>
      </w:r>
    </w:p>
    <w:p w14:paraId="71E12AF6" w14:textId="77777777" w:rsidR="0078466F" w:rsidRPr="00DE7963" w:rsidRDefault="0078466F" w:rsidP="006A711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գործընթացի չափորոշիչներ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ru-RU"/>
        </w:rPr>
        <w:t>,</w:t>
      </w:r>
    </w:p>
    <w:p w14:paraId="663A1168" w14:textId="77777777" w:rsidR="0078466F" w:rsidRPr="00DE7963" w:rsidRDefault="0078466F" w:rsidP="006A711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արդյունքի չափորոշիչներ։</w:t>
      </w:r>
    </w:p>
    <w:p w14:paraId="5CBAAE4D" w14:textId="77777777" w:rsidR="0078466F" w:rsidRPr="00DE7963" w:rsidRDefault="0078466F" w:rsidP="00411037">
      <w:pPr>
        <w:spacing w:after="0" w:line="360" w:lineRule="auto"/>
        <w:ind w:firstLine="567"/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14:paraId="00BDB2EB" w14:textId="77777777" w:rsidR="0078466F" w:rsidRPr="00DE7963" w:rsidRDefault="0078466F" w:rsidP="0041103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ՆՊԱՏԱԿԻ ՉԱՓՈՐՈՇԻՉՆԵՐ</w:t>
      </w:r>
    </w:p>
    <w:p w14:paraId="088586EA" w14:textId="77777777" w:rsidR="0078466F" w:rsidRPr="00DE7963" w:rsidRDefault="0078466F" w:rsidP="006A7111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5957290" w14:textId="77777777" w:rsidR="0078466F" w:rsidRPr="00DE7963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գնահատելու համար յուրաքանչյուր ոլորտի համար վերլուծվել է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14:paraId="1376BA76" w14:textId="3786BDAC" w:rsidR="007B0015" w:rsidRPr="00DE7963" w:rsidRDefault="0078466F" w:rsidP="0041103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Տեսչական մարմնի գործունեության հիմնական նպատակին հասնելու մակարդակի գնահատումը կատարվում է հաշվետու ժամանակահատվածում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հարաբերությամբ։</w:t>
      </w:r>
    </w:p>
    <w:p w14:paraId="79579DE1" w14:textId="1152F44E" w:rsidR="00BB2437" w:rsidRDefault="00411037" w:rsidP="00D063A0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Այսպիսով,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D45056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BA2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եսչական մարմնի գործունեության հիմնակա</w:t>
      </w:r>
      <w:r w:rsidR="006A498B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 նպատակին հասնելու մակարդակը </w:t>
      </w:r>
      <w:r w:rsidR="006A498B"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="006A498B"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296D7C"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 w:rsidR="006C4809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2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է։ </w:t>
      </w:r>
    </w:p>
    <w:p w14:paraId="23B19F2E" w14:textId="77777777" w:rsidR="00D063A0" w:rsidRPr="001C2761" w:rsidRDefault="00D063A0" w:rsidP="00D063A0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p w14:paraId="02422668" w14:textId="0138C12D" w:rsidR="0078466F" w:rsidRPr="00183650" w:rsidRDefault="00F069A6" w:rsidP="007B0015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183650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</w:t>
      </w:r>
      <w:r w:rsidR="00411037" w:rsidRPr="00183650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ն ըստ ոլորտների</w:t>
      </w:r>
      <w:r w:rsidR="0078466F" w:rsidRPr="00183650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3329670C" w14:textId="77777777" w:rsidR="00296D7C" w:rsidRPr="00DE7963" w:rsidRDefault="00296D7C" w:rsidP="007B0015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1456BADF" w14:textId="5E47725B" w:rsidR="00B147D5" w:rsidRDefault="00296D7C" w:rsidP="00B2278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noProof/>
          <w:color w:val="1C1815" w:themeColor="text2" w:themeShade="8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9386095" wp14:editId="003A9E85">
            <wp:simplePos x="1276350" y="277177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75FB0671" w14:textId="77777777" w:rsidR="006A213E" w:rsidRPr="00DE7963" w:rsidRDefault="006A213E" w:rsidP="00B2278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</w:p>
    <w:tbl>
      <w:tblPr>
        <w:tblpPr w:leftFromText="180" w:rightFromText="180" w:vertAnchor="text" w:tblpY="1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230"/>
        <w:gridCol w:w="2160"/>
        <w:gridCol w:w="2070"/>
      </w:tblGrid>
      <w:tr w:rsidR="00296D7C" w:rsidRPr="00DE7963" w14:paraId="24D58E0C" w14:textId="7BF72B1C" w:rsidTr="000F15CB">
        <w:trPr>
          <w:trHeight w:val="403"/>
        </w:trPr>
        <w:tc>
          <w:tcPr>
            <w:tcW w:w="625" w:type="dxa"/>
            <w:vMerge w:val="restart"/>
            <w:shd w:val="clear" w:color="auto" w:fill="auto"/>
          </w:tcPr>
          <w:p w14:paraId="1A305698" w14:textId="55730768" w:rsidR="00660DB7" w:rsidRPr="00DE7963" w:rsidRDefault="00660DB7" w:rsidP="00A731D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230" w:type="dxa"/>
            <w:vMerge w:val="restart"/>
            <w:shd w:val="clear" w:color="auto" w:fill="auto"/>
          </w:tcPr>
          <w:p w14:paraId="4B76D2EB" w14:textId="77777777" w:rsidR="00660DB7" w:rsidRPr="00DE7963" w:rsidRDefault="00660DB7" w:rsidP="00A731D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28866913" w14:textId="77777777" w:rsidR="00660DB7" w:rsidRPr="00DE7963" w:rsidRDefault="00660DB7" w:rsidP="00A731D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4230" w:type="dxa"/>
            <w:gridSpan w:val="2"/>
          </w:tcPr>
          <w:p w14:paraId="717C20CF" w14:textId="0735CD60" w:rsidR="00660DB7" w:rsidRPr="00DE7963" w:rsidRDefault="00660DB7" w:rsidP="005E2A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ՑՈՒՑԱՆԻՇ </w:t>
            </w:r>
          </w:p>
        </w:tc>
      </w:tr>
      <w:tr w:rsidR="00296D7C" w:rsidRPr="00DE7963" w14:paraId="226F499D" w14:textId="28E92F68" w:rsidTr="000F15CB">
        <w:tc>
          <w:tcPr>
            <w:tcW w:w="625" w:type="dxa"/>
            <w:vMerge/>
            <w:shd w:val="clear" w:color="auto" w:fill="auto"/>
          </w:tcPr>
          <w:p w14:paraId="2FB7292B" w14:textId="77777777" w:rsidR="00660DB7" w:rsidRPr="00DE7963" w:rsidRDefault="00660DB7" w:rsidP="00660DB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14:paraId="20B3230D" w14:textId="77777777" w:rsidR="00660DB7" w:rsidRPr="00DE7963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160" w:type="dxa"/>
          </w:tcPr>
          <w:p w14:paraId="7498DF02" w14:textId="5CE69BB5" w:rsidR="00660DB7" w:rsidRPr="003471C9" w:rsidRDefault="00BA2C78" w:rsidP="00660DB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2021</w:t>
            </w:r>
            <w:r w:rsidR="001C2761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թվական</w:t>
            </w:r>
          </w:p>
        </w:tc>
        <w:tc>
          <w:tcPr>
            <w:tcW w:w="2070" w:type="dxa"/>
          </w:tcPr>
          <w:p w14:paraId="27B03329" w14:textId="15F05209" w:rsidR="00660DB7" w:rsidRPr="00DE7963" w:rsidRDefault="00660DB7" w:rsidP="00660DB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1C2761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</w:t>
            </w:r>
            <w:r w:rsidR="00BA2C78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թվական</w:t>
            </w:r>
          </w:p>
        </w:tc>
      </w:tr>
      <w:tr w:rsidR="00BA2C78" w:rsidRPr="00DE7963" w14:paraId="49B12C53" w14:textId="0431E5A5" w:rsidTr="0061741B">
        <w:trPr>
          <w:trHeight w:val="650"/>
        </w:trPr>
        <w:tc>
          <w:tcPr>
            <w:tcW w:w="625" w:type="dxa"/>
            <w:shd w:val="clear" w:color="auto" w:fill="auto"/>
            <w:vAlign w:val="center"/>
          </w:tcPr>
          <w:p w14:paraId="2267C1FC" w14:textId="77777777" w:rsidR="00BA2C78" w:rsidRPr="00DE7963" w:rsidRDefault="00BA2C78" w:rsidP="00BA2C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189B200" w14:textId="63CE7700" w:rsidR="00BA2C78" w:rsidRPr="00DE7963" w:rsidRDefault="00BA2C78" w:rsidP="00BA2C7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shd w:val="clear" w:color="auto" w:fill="FFFFFF"/>
              </w:rPr>
              <w:t>Տեխնիկական և հրդեհային անվտանգության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D746" w14:textId="1EACEFAA" w:rsidR="00BA2C78" w:rsidRPr="00BA2C78" w:rsidRDefault="00BA2C78" w:rsidP="00BA2C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BA2C78">
              <w:rPr>
                <w:rFonts w:ascii="GHEA Grapalat" w:hAnsi="GHEA Grapalat"/>
                <w:lang w:val="en-US" w:eastAsia="en-US"/>
              </w:rPr>
              <w:t>0</w:t>
            </w:r>
            <w:r w:rsidRPr="00BA2C78">
              <w:rPr>
                <w:rFonts w:ascii="Cambria Math" w:hAnsi="Cambria Math" w:cs="Cambria Math"/>
                <w:lang w:val="en-US" w:eastAsia="en-US"/>
              </w:rPr>
              <w:t>․</w:t>
            </w:r>
            <w:r w:rsidRPr="00BA2C78">
              <w:rPr>
                <w:rFonts w:ascii="GHEA Grapalat" w:hAnsi="GHEA Grapalat"/>
                <w:lang w:val="en-US" w:eastAsia="en-US"/>
              </w:rPr>
              <w:t>2</w:t>
            </w:r>
          </w:p>
        </w:tc>
        <w:tc>
          <w:tcPr>
            <w:tcW w:w="2070" w:type="dxa"/>
            <w:vAlign w:val="center"/>
          </w:tcPr>
          <w:p w14:paraId="4E379483" w14:textId="7978B4B1" w:rsidR="00BA2C78" w:rsidRPr="00BA2C78" w:rsidRDefault="00BA2C78" w:rsidP="00BA2C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A2C78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BA2C7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A2C78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</w:tr>
      <w:tr w:rsidR="00BA2C78" w:rsidRPr="00DE7963" w14:paraId="28548527" w14:textId="02F5F6FA" w:rsidTr="0061741B">
        <w:tc>
          <w:tcPr>
            <w:tcW w:w="625" w:type="dxa"/>
            <w:shd w:val="clear" w:color="auto" w:fill="auto"/>
            <w:vAlign w:val="center"/>
          </w:tcPr>
          <w:p w14:paraId="2CFE5162" w14:textId="77777777" w:rsidR="00BA2C78" w:rsidRPr="00DE7963" w:rsidRDefault="00BA2C78" w:rsidP="00BA2C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384DF4A" w14:textId="02B8222E" w:rsidR="00BA2C78" w:rsidRPr="00DE7963" w:rsidRDefault="00BA2C78" w:rsidP="00BA2C7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8B9C" w14:textId="49A9F582" w:rsidR="00BA2C78" w:rsidRPr="00BA2C78" w:rsidRDefault="00BA2C78" w:rsidP="00BA2C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BA2C78">
              <w:rPr>
                <w:rFonts w:ascii="GHEA Grapalat" w:hAnsi="GHEA Grapalat"/>
                <w:lang w:val="en-US" w:eastAsia="en-US"/>
              </w:rPr>
              <w:t>0</w:t>
            </w:r>
            <w:r w:rsidRPr="00BA2C78">
              <w:rPr>
                <w:rFonts w:ascii="Cambria Math" w:hAnsi="Cambria Math" w:cs="Cambria Math"/>
                <w:lang w:val="en-US" w:eastAsia="en-US"/>
              </w:rPr>
              <w:t>․</w:t>
            </w:r>
            <w:r w:rsidRPr="00BA2C78">
              <w:rPr>
                <w:rFonts w:ascii="GHEA Grapalat" w:hAnsi="GHEA Grapalat"/>
                <w:lang w:val="en-US" w:eastAsia="en-US"/>
              </w:rPr>
              <w:t>4</w:t>
            </w:r>
          </w:p>
        </w:tc>
        <w:tc>
          <w:tcPr>
            <w:tcW w:w="2070" w:type="dxa"/>
            <w:vAlign w:val="center"/>
          </w:tcPr>
          <w:p w14:paraId="02D2D3AA" w14:textId="18FF70D8" w:rsidR="00BA2C78" w:rsidRPr="00BA2C78" w:rsidRDefault="00BA2C78" w:rsidP="00BA2C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A2C78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BA2C7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A2C78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</w:tr>
      <w:tr w:rsidR="00BA2C78" w:rsidRPr="00DE7963" w14:paraId="7F61A854" w14:textId="62831AB2" w:rsidTr="0061741B">
        <w:tc>
          <w:tcPr>
            <w:tcW w:w="625" w:type="dxa"/>
            <w:shd w:val="clear" w:color="auto" w:fill="auto"/>
            <w:vAlign w:val="center"/>
          </w:tcPr>
          <w:p w14:paraId="4D850302" w14:textId="77777777" w:rsidR="00BA2C78" w:rsidRPr="00DE7963" w:rsidRDefault="00BA2C78" w:rsidP="00BA2C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2D13567" w14:textId="77777777" w:rsidR="00BA2C78" w:rsidRPr="00DE7963" w:rsidRDefault="00BA2C78" w:rsidP="00BA2C7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101" w14:textId="7FF622B5" w:rsidR="00BA2C78" w:rsidRPr="00BA2C78" w:rsidRDefault="00BA2C78" w:rsidP="00BA2C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BA2C78">
              <w:rPr>
                <w:rFonts w:ascii="GHEA Grapalat" w:hAnsi="GHEA Grapalat"/>
                <w:lang w:val="en-US" w:eastAsia="en-US"/>
              </w:rPr>
              <w:t>0</w:t>
            </w:r>
            <w:r w:rsidRPr="00BA2C78">
              <w:rPr>
                <w:rFonts w:ascii="Cambria Math" w:hAnsi="Cambria Math" w:cs="Cambria Math"/>
                <w:lang w:val="en-US" w:eastAsia="en-US"/>
              </w:rPr>
              <w:t>․</w:t>
            </w:r>
            <w:r w:rsidRPr="00BA2C78">
              <w:rPr>
                <w:rFonts w:ascii="GHEA Grapalat" w:hAnsi="GHEA Grapalat"/>
                <w:lang w:val="en-US" w:eastAsia="en-US"/>
              </w:rPr>
              <w:t>1</w:t>
            </w:r>
          </w:p>
        </w:tc>
        <w:tc>
          <w:tcPr>
            <w:tcW w:w="2070" w:type="dxa"/>
            <w:vAlign w:val="center"/>
          </w:tcPr>
          <w:p w14:paraId="7D9C6BAA" w14:textId="780AF35E" w:rsidR="00BA2C78" w:rsidRPr="00BA2C78" w:rsidRDefault="00BA2C78" w:rsidP="00BA2C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A2C78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BA2C7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A2C78">
              <w:rPr>
                <w:rFonts w:ascii="GHEA Grapalat" w:hAnsi="GHEA Grapalat"/>
                <w:color w:val="000000" w:themeColor="text1"/>
                <w:lang w:val="hy-AM"/>
              </w:rPr>
              <w:t>06</w:t>
            </w:r>
          </w:p>
        </w:tc>
      </w:tr>
      <w:tr w:rsidR="00BA2C78" w:rsidRPr="00DE7963" w14:paraId="2C5E8922" w14:textId="6208016F" w:rsidTr="0061741B">
        <w:tc>
          <w:tcPr>
            <w:tcW w:w="625" w:type="dxa"/>
            <w:shd w:val="clear" w:color="auto" w:fill="auto"/>
            <w:vAlign w:val="center"/>
          </w:tcPr>
          <w:p w14:paraId="6083AE27" w14:textId="77777777" w:rsidR="00BA2C78" w:rsidRPr="00DE7963" w:rsidRDefault="00BA2C78" w:rsidP="00BA2C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6BCEFF3" w14:textId="16C6FA61" w:rsidR="00BA2C78" w:rsidRPr="00DE7963" w:rsidRDefault="00BA2C78" w:rsidP="00BA2C7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DE7963">
              <w:rPr>
                <w:rFonts w:ascii="GHEA Grapalat" w:hAnsi="GHEA Grapalat" w:cs="GHEA Grapalat"/>
                <w:color w:val="000000" w:themeColor="text1"/>
                <w:shd w:val="clear" w:color="auto" w:fill="FFFFFF"/>
              </w:rPr>
              <w:t>Ք</w:t>
            </w:r>
            <w:r w:rsidRPr="00DE7963">
              <w:rPr>
                <w:rFonts w:ascii="GHEA Grapalat" w:hAnsi="GHEA Grapalat"/>
                <w:color w:val="000000" w:themeColor="text1"/>
                <w:shd w:val="clear" w:color="auto" w:fill="FFFFFF"/>
              </w:rPr>
              <w:t>աղաքաշինության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FE3F" w14:textId="214E757D" w:rsidR="00BA2C78" w:rsidRPr="00BA2C78" w:rsidRDefault="00BA2C78" w:rsidP="00BA2C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BA2C78">
              <w:rPr>
                <w:rFonts w:ascii="GHEA Grapalat" w:hAnsi="GHEA Grapalat"/>
                <w:lang w:val="en-US" w:eastAsia="en-US"/>
              </w:rPr>
              <w:t>0</w:t>
            </w:r>
            <w:r w:rsidRPr="00BA2C78">
              <w:rPr>
                <w:rFonts w:ascii="Cambria Math" w:hAnsi="Cambria Math" w:cs="Cambria Math"/>
                <w:lang w:val="en-US" w:eastAsia="en-US"/>
              </w:rPr>
              <w:t>․</w:t>
            </w:r>
            <w:r w:rsidRPr="00BA2C78">
              <w:rPr>
                <w:rFonts w:ascii="GHEA Grapalat" w:hAnsi="GHEA Grapalat"/>
                <w:lang w:val="en-US" w:eastAsia="en-US"/>
              </w:rPr>
              <w:t>05</w:t>
            </w:r>
          </w:p>
        </w:tc>
        <w:tc>
          <w:tcPr>
            <w:tcW w:w="2070" w:type="dxa"/>
            <w:vAlign w:val="center"/>
          </w:tcPr>
          <w:p w14:paraId="34F475AD" w14:textId="240590CA" w:rsidR="00BA2C78" w:rsidRPr="00BA2C78" w:rsidRDefault="00BA2C78" w:rsidP="00BA2C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A2C78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BA2C7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A2C78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BA2C78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</w:p>
        </w:tc>
      </w:tr>
    </w:tbl>
    <w:p w14:paraId="09BA596B" w14:textId="28691643" w:rsidR="0055546D" w:rsidRPr="00DE7963" w:rsidRDefault="0055546D" w:rsidP="00B17D24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4625C079" w14:textId="5FEF4EB4" w:rsidR="00411037" w:rsidRPr="00DE7963" w:rsidRDefault="00296D7C" w:rsidP="00B147D5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*Պետական և տեղական նշանակության գեոդեզիական և քարտեզագրական աշխատանքների և հողօգտագործման ոլորտում իրականացվող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ստուգումները և վերահսկողությունը չեն կարգավորվում «Հայաստանի Հանրապետությունում ստուգումների կազմակերպման և անցկացման մասին» </w:t>
      </w: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օրենքով․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Վերոգրյալ գործառույթների իրականացումը 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կարգավորվում </w:t>
      </w: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է 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«Հողերի օգտագործման և պահպանման նկատմամբ վերահսկողության մասին»</w:t>
      </w: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,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«Գեոդեզիայի և քարտեզագրության մասին» </w:t>
      </w: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օրենքներով․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ուստի ոլորտի ռիսկային բնագավառներում փոփոխությունների առկայության և գնահատման հաշվարկ չի կատարվել։ </w:t>
      </w:r>
    </w:p>
    <w:p w14:paraId="1ADAE4C5" w14:textId="77777777" w:rsidR="00B147D5" w:rsidRPr="00DE7963" w:rsidRDefault="00B147D5" w:rsidP="00B147D5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</w:p>
    <w:p w14:paraId="29761D11" w14:textId="43E07788" w:rsidR="0078466F" w:rsidRPr="00DE7963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Pr="00DE796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գնահատելու համար վերլուծվե</w:t>
      </w:r>
      <w:r w:rsidR="00F069A6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լ է հաշվետու ժամանակահատվածում Տ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14:paraId="3345DCA9" w14:textId="77777777" w:rsidR="0078466F" w:rsidRPr="00DE7963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Ոլորտի առավել ռիսկային բնագավառներում փոփոխությունների առկայությունը գնահատվում է 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հարաբերությամբ։</w:t>
      </w:r>
    </w:p>
    <w:p w14:paraId="7BBBF59E" w14:textId="5D25E271" w:rsidR="00F069A6" w:rsidRPr="00DE7963" w:rsidRDefault="00D45056" w:rsidP="00400BB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2022 թվականի</w:t>
      </w:r>
      <w:r w:rsidR="001C276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 w:rsidR="007002B0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 ռիսկային բնագավառներում փ</w:t>
      </w:r>
      <w:r w:rsidR="006A498B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ոփոխությունների առկայությունը </w:t>
      </w:r>
      <w:r w:rsidR="006A498B"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="006A498B"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B147D5"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 w:rsidR="00B676EB"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2</w:t>
      </w:r>
      <w:r w:rsidR="00400BB7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է։</w:t>
      </w:r>
    </w:p>
    <w:p w14:paraId="1B4EE1A9" w14:textId="77777777" w:rsidR="00F069A6" w:rsidRPr="00DE7963" w:rsidRDefault="00F069A6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292AD4DC" w14:textId="77777777" w:rsidR="00CE1576" w:rsidRPr="00DE7963" w:rsidRDefault="00CE157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60E31A96" w14:textId="6287D6CA" w:rsidR="00CE1576" w:rsidRDefault="00CE157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8727658" w14:textId="7BC92D7E" w:rsidR="00CE1576" w:rsidRPr="009B3DD3" w:rsidRDefault="00CE1576" w:rsidP="003550F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FF0000"/>
          <w:sz w:val="24"/>
          <w:szCs w:val="24"/>
          <w:u w:val="single"/>
          <w:lang w:val="hy-AM" w:eastAsia="ru-RU"/>
        </w:rPr>
      </w:pPr>
    </w:p>
    <w:p w14:paraId="0ED1F987" w14:textId="037FC9EF" w:rsidR="00B147D5" w:rsidRPr="00B6381B" w:rsidRDefault="00F069A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B6381B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4731EAC6" w14:textId="4D62225B" w:rsidR="00B147D5" w:rsidRPr="00DE7963" w:rsidRDefault="00B147D5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noProof/>
          <w:color w:val="0033CC"/>
          <w:sz w:val="24"/>
          <w:szCs w:val="24"/>
          <w:lang w:val="en-US"/>
        </w:rPr>
        <w:drawing>
          <wp:inline distT="0" distB="0" distL="0" distR="0" wp14:anchorId="034CA131" wp14:editId="63E01068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FDD1B0" w14:textId="76F3BBCE" w:rsidR="00B147D5" w:rsidRDefault="00B147D5" w:rsidP="00B147D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7F78B41C" w14:textId="77777777" w:rsidR="006A213E" w:rsidRPr="00DE7963" w:rsidRDefault="006A213E" w:rsidP="00B147D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W w:w="883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4510"/>
        <w:gridCol w:w="2097"/>
        <w:gridCol w:w="1872"/>
      </w:tblGrid>
      <w:tr w:rsidR="000F15CB" w:rsidRPr="00DE7963" w14:paraId="7918EA6B" w14:textId="3F34E58A" w:rsidTr="005F1937">
        <w:tc>
          <w:tcPr>
            <w:tcW w:w="355" w:type="dxa"/>
            <w:vMerge w:val="restart"/>
            <w:shd w:val="clear" w:color="auto" w:fill="auto"/>
          </w:tcPr>
          <w:p w14:paraId="2E9B173A" w14:textId="77777777" w:rsidR="000F15CB" w:rsidRPr="00DE7963" w:rsidRDefault="000F15C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510" w:type="dxa"/>
            <w:vMerge w:val="restart"/>
            <w:shd w:val="clear" w:color="auto" w:fill="auto"/>
          </w:tcPr>
          <w:p w14:paraId="0ED6D79A" w14:textId="77777777" w:rsidR="000F15CB" w:rsidRPr="00DE7963" w:rsidRDefault="000F15C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6319E604" w14:textId="77777777" w:rsidR="000F15CB" w:rsidRPr="00DE7963" w:rsidRDefault="000F15C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56C795" w14:textId="6EABD719" w:rsidR="000F15CB" w:rsidRPr="00DE7963" w:rsidRDefault="000F15CB" w:rsidP="004302E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0F15CB" w:rsidRPr="00DE7963" w14:paraId="16CCA839" w14:textId="7B3380E8" w:rsidTr="005F1937">
        <w:tc>
          <w:tcPr>
            <w:tcW w:w="355" w:type="dxa"/>
            <w:vMerge/>
            <w:shd w:val="clear" w:color="auto" w:fill="auto"/>
          </w:tcPr>
          <w:p w14:paraId="4BE61184" w14:textId="77777777" w:rsidR="000F15CB" w:rsidRPr="00DE7963" w:rsidRDefault="000F15CB" w:rsidP="007B001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14:paraId="543ADE87" w14:textId="77777777" w:rsidR="000F15CB" w:rsidRPr="00DE7963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097" w:type="dxa"/>
            <w:shd w:val="clear" w:color="auto" w:fill="auto"/>
          </w:tcPr>
          <w:p w14:paraId="7177B842" w14:textId="1BD83EC9" w:rsidR="000F15CB" w:rsidRPr="00843054" w:rsidRDefault="000F15CB" w:rsidP="004D16F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866CED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2021</w:t>
            </w:r>
            <w:r w:rsidR="00E40E4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թվական</w:t>
            </w:r>
          </w:p>
        </w:tc>
        <w:tc>
          <w:tcPr>
            <w:tcW w:w="1872" w:type="dxa"/>
            <w:shd w:val="clear" w:color="auto" w:fill="auto"/>
          </w:tcPr>
          <w:p w14:paraId="18E4A64D" w14:textId="045A3194" w:rsidR="000F15CB" w:rsidRPr="00DE7963" w:rsidRDefault="000F15CB" w:rsidP="007B001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E40E4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թվական</w:t>
            </w:r>
          </w:p>
        </w:tc>
      </w:tr>
      <w:tr w:rsidR="00E40E43" w:rsidRPr="00DE7963" w14:paraId="43AFDE8B" w14:textId="53C057F3" w:rsidTr="005F1937">
        <w:tc>
          <w:tcPr>
            <w:tcW w:w="355" w:type="dxa"/>
            <w:shd w:val="clear" w:color="auto" w:fill="auto"/>
            <w:vAlign w:val="center"/>
          </w:tcPr>
          <w:p w14:paraId="445E5ACA" w14:textId="77777777" w:rsidR="00E40E43" w:rsidRPr="00DE7963" w:rsidRDefault="00E40E43" w:rsidP="00E40E4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72CDC72E" w14:textId="77777777" w:rsidR="00E40E43" w:rsidRPr="00DE7963" w:rsidRDefault="00E40E43" w:rsidP="00E40E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1AB5" w14:textId="6B9435FF" w:rsidR="00E40E43" w:rsidRPr="00E40E43" w:rsidRDefault="00E40E43" w:rsidP="00E40E4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E40E43">
              <w:rPr>
                <w:rFonts w:ascii="GHEA Grapalat" w:hAnsi="GHEA Grapalat"/>
                <w:lang w:val="en-US" w:eastAsia="en-US"/>
              </w:rPr>
              <w:t>0</w:t>
            </w:r>
            <w:r w:rsidRPr="00E40E43">
              <w:rPr>
                <w:rFonts w:ascii="Cambria Math" w:hAnsi="Cambria Math" w:cs="Cambria Math"/>
                <w:lang w:val="en-US" w:eastAsia="en-US"/>
              </w:rPr>
              <w:t>․</w:t>
            </w:r>
            <w:r w:rsidRPr="00E40E43">
              <w:rPr>
                <w:rFonts w:ascii="GHEA Grapalat" w:hAnsi="GHEA Grapalat"/>
                <w:lang w:val="en-US" w:eastAsia="en-US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A907A47" w14:textId="62FD3335" w:rsidR="00E40E43" w:rsidRPr="00E40E43" w:rsidRDefault="00E40E43" w:rsidP="00E40E4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40E43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E40E43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E40E43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</w:tr>
      <w:tr w:rsidR="00E40E43" w:rsidRPr="00DE7963" w14:paraId="2D34285D" w14:textId="7631D760" w:rsidTr="005F1937">
        <w:trPr>
          <w:trHeight w:val="548"/>
        </w:trPr>
        <w:tc>
          <w:tcPr>
            <w:tcW w:w="355" w:type="dxa"/>
            <w:shd w:val="clear" w:color="auto" w:fill="auto"/>
            <w:vAlign w:val="center"/>
          </w:tcPr>
          <w:p w14:paraId="4CF951C9" w14:textId="77777777" w:rsidR="00E40E43" w:rsidRPr="00DE7963" w:rsidRDefault="00E40E43" w:rsidP="00E40E4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13C37D50" w14:textId="3E0210AF" w:rsidR="00E40E43" w:rsidRPr="00DE7963" w:rsidRDefault="00E40E43" w:rsidP="00E40E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21D" w14:textId="2C6536EF" w:rsidR="00E40E43" w:rsidRPr="00E40E43" w:rsidRDefault="00E40E43" w:rsidP="00E40E4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E40E43">
              <w:rPr>
                <w:rFonts w:ascii="GHEA Grapalat" w:hAnsi="GHEA Grapalat"/>
                <w:lang w:val="en-US" w:eastAsia="en-US"/>
              </w:rPr>
              <w:t>0</w:t>
            </w:r>
            <w:r w:rsidRPr="00E40E43">
              <w:rPr>
                <w:rFonts w:ascii="Cambria Math" w:hAnsi="Cambria Math" w:cs="Cambria Math"/>
                <w:lang w:val="en-US" w:eastAsia="en-US"/>
              </w:rPr>
              <w:t>․</w:t>
            </w:r>
            <w:r w:rsidRPr="00E40E43">
              <w:rPr>
                <w:rFonts w:ascii="GHEA Grapalat" w:hAnsi="GHEA Grapalat"/>
                <w:lang w:val="en-US" w:eastAsia="en-US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BAE6A63" w14:textId="130F3580" w:rsidR="00E40E43" w:rsidRPr="00E40E43" w:rsidRDefault="00E40E43" w:rsidP="00E40E4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40E43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E40E43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E40E43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</w:tr>
      <w:tr w:rsidR="00E40E43" w:rsidRPr="00DE7963" w14:paraId="10F06A82" w14:textId="030AFFA0" w:rsidTr="005F1937">
        <w:tc>
          <w:tcPr>
            <w:tcW w:w="355" w:type="dxa"/>
            <w:shd w:val="clear" w:color="auto" w:fill="auto"/>
            <w:vAlign w:val="center"/>
          </w:tcPr>
          <w:p w14:paraId="44FD4DCE" w14:textId="77777777" w:rsidR="00E40E43" w:rsidRPr="00DE7963" w:rsidRDefault="00E40E43" w:rsidP="00E40E4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449E9F64" w14:textId="7046CD3B" w:rsidR="00E40E43" w:rsidRPr="00DE7963" w:rsidRDefault="00E40E43" w:rsidP="00E40E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B14" w14:textId="58890E38" w:rsidR="00E40E43" w:rsidRPr="00E40E43" w:rsidRDefault="00E40E43" w:rsidP="00E40E4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E40E43">
              <w:rPr>
                <w:rFonts w:ascii="GHEA Grapalat" w:hAnsi="GHEA Grapalat"/>
                <w:lang w:val="en-US" w:eastAsia="en-US"/>
              </w:rPr>
              <w:t>0</w:t>
            </w:r>
            <w:r w:rsidRPr="00E40E43">
              <w:rPr>
                <w:rFonts w:ascii="Cambria Math" w:hAnsi="Cambria Math" w:cs="Cambria Math"/>
                <w:lang w:val="en-US" w:eastAsia="en-US"/>
              </w:rPr>
              <w:t>․</w:t>
            </w:r>
            <w:r w:rsidRPr="00E40E43">
              <w:rPr>
                <w:rFonts w:ascii="GHEA Grapalat" w:hAnsi="GHEA Grapalat"/>
                <w:lang w:val="en-US" w:eastAsia="en-US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590D963" w14:textId="735C5CC7" w:rsidR="00E40E43" w:rsidRPr="00E40E43" w:rsidRDefault="00E40E43" w:rsidP="00E40E4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40E43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E40E43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E40E43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</w:tr>
      <w:tr w:rsidR="00E40E43" w:rsidRPr="00DE7963" w14:paraId="57E94756" w14:textId="2B7A3C16" w:rsidTr="005F1937">
        <w:tc>
          <w:tcPr>
            <w:tcW w:w="355" w:type="dxa"/>
            <w:shd w:val="clear" w:color="auto" w:fill="auto"/>
            <w:vAlign w:val="center"/>
          </w:tcPr>
          <w:p w14:paraId="7232B1E6" w14:textId="77777777" w:rsidR="00E40E43" w:rsidRPr="00DE7963" w:rsidRDefault="00E40E43" w:rsidP="00E40E4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1DDFB8FF" w14:textId="11DAF37A" w:rsidR="00E40E43" w:rsidRPr="00DE7963" w:rsidRDefault="00E40E43" w:rsidP="00E40E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CC9B" w14:textId="2FC8496C" w:rsidR="00E40E43" w:rsidRPr="00E40E43" w:rsidRDefault="00E40E43" w:rsidP="00E40E4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E40E43">
              <w:rPr>
                <w:rFonts w:ascii="GHEA Grapalat" w:hAnsi="GHEA Grapalat"/>
                <w:lang w:val="en-US" w:eastAsia="en-US"/>
              </w:rPr>
              <w:t>0</w:t>
            </w:r>
            <w:r w:rsidRPr="00E40E43">
              <w:rPr>
                <w:rFonts w:ascii="Cambria Math" w:hAnsi="Cambria Math" w:cs="Cambria Math"/>
                <w:lang w:val="en-US" w:eastAsia="en-US"/>
              </w:rPr>
              <w:t>․</w:t>
            </w:r>
            <w:r w:rsidRPr="00E40E43">
              <w:rPr>
                <w:rFonts w:ascii="GHEA Grapalat" w:hAnsi="GHEA Grapalat"/>
                <w:lang w:val="en-US" w:eastAsia="en-US"/>
              </w:rPr>
              <w:t>04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45E1219" w14:textId="04B1B135" w:rsidR="00E40E43" w:rsidRPr="00E40E43" w:rsidRDefault="00E40E43" w:rsidP="00E40E4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40E43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E40E43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E40E43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E40E43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</w:tr>
    </w:tbl>
    <w:p w14:paraId="3A2D4D1A" w14:textId="56F4B381" w:rsidR="006A213E" w:rsidRPr="00D15829" w:rsidRDefault="006A213E" w:rsidP="00CB18E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618FB784" w14:textId="5ACF8AB3" w:rsidR="000F15CB" w:rsidRPr="00853466" w:rsidRDefault="0078466F" w:rsidP="00B147D5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85346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Ռիսկերի պլանավորման, վերլուծության և</w:t>
      </w:r>
      <w:r w:rsidRPr="00853466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val="hy-AM" w:eastAsia="ru-RU"/>
        </w:rPr>
        <w:t> </w:t>
      </w:r>
      <w:r w:rsidRPr="0085346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գնահատման</w:t>
      </w:r>
      <w:r w:rsidRPr="00853466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val="hy-AM" w:eastAsia="ru-RU"/>
        </w:rPr>
        <w:t> </w:t>
      </w:r>
      <w:r w:rsidRPr="0085346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  <w:r w:rsidRPr="00853466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</w:p>
    <w:p w14:paraId="3D71B815" w14:textId="4432020B" w:rsidR="000F15CB" w:rsidRPr="00853466" w:rsidRDefault="000F15CB" w:rsidP="00B147D5">
      <w:pPr>
        <w:shd w:val="clear" w:color="auto" w:fill="FFFFFF"/>
        <w:spacing w:before="240"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2022 թվականի համար ռիսկերի պլանավորման, վերլուծության և գնահատման համար աշխատանքներն իրականացրել են Ռիսկի գնահատման և վերլուծությունների վարչության հաստիքացուցակով նախատեսված 7 աշխատակիցները</w:t>
      </w:r>
      <w:r w:rsidR="00773609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՝ որոնցից</w:t>
      </w:r>
      <w:r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մեկ հաստիք</w:t>
      </w:r>
      <w:r w:rsidR="00773609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ը</w:t>
      </w:r>
      <w:r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1472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համալրվել է 16.09.2022թ</w:t>
      </w:r>
      <w:r w:rsidR="0041472B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41472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41472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ին</w:t>
      </w:r>
      <w:r w:rsidR="0041472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և </w:t>
      </w:r>
      <w:r w:rsidR="005E306C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թափուր է դարձել 12.12</w:t>
      </w:r>
      <w:r w:rsidR="00B71DEE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.2022թ</w:t>
      </w:r>
      <w:r w:rsidR="00B71DEE" w:rsidRPr="00853466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B71DEE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B71DEE" w:rsidRPr="00853466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ին</w:t>
      </w:r>
      <w:r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։ </w:t>
      </w:r>
    </w:p>
    <w:p w14:paraId="7B7AC4B3" w14:textId="376FD203" w:rsidR="00866CED" w:rsidRPr="00866CED" w:rsidRDefault="000F15CB" w:rsidP="00F276F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Ռ</w:t>
      </w:r>
      <w:r w:rsidR="0078466F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իսկ</w:t>
      </w:r>
      <w:r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եր</w:t>
      </w:r>
      <w:r w:rsidR="0078466F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ի պլանավորման, վերլուծության և գնահատման համար </w:t>
      </w:r>
      <w:r w:rsidR="00C75ACA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լրացուցիչ </w:t>
      </w:r>
      <w:r w:rsidR="0078466F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ֆինանսական միջոցներ և մարդկային ռեսուրսներ չեն հատկացվել։</w:t>
      </w:r>
    </w:p>
    <w:p w14:paraId="6519A0BE" w14:textId="77777777" w:rsidR="0078466F" w:rsidRPr="00A05D95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A05D9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  <w:r w:rsidRPr="00A05D95">
        <w:rPr>
          <w:rFonts w:ascii="Cambria Math" w:eastAsia="Times New Roman" w:hAnsi="Cambria Math" w:cs="Cambria Math"/>
          <w:b/>
          <w:color w:val="000000" w:themeColor="text1"/>
          <w:sz w:val="24"/>
          <w:szCs w:val="24"/>
          <w:lang w:val="hy-AM" w:eastAsia="ru-RU"/>
        </w:rPr>
        <w:t xml:space="preserve">․  </w:t>
      </w:r>
    </w:p>
    <w:p w14:paraId="137494D6" w14:textId="77777777" w:rsidR="00171730" w:rsidRPr="00A05D95" w:rsidRDefault="00171730" w:rsidP="006A4477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A05D95">
        <w:rPr>
          <w:rFonts w:ascii="GHEA Grapalat" w:hAnsi="GHEA Grapalat"/>
          <w:color w:val="000000" w:themeColor="text1"/>
          <w:lang w:val="hy-AM"/>
        </w:rPr>
        <w:t xml:space="preserve">Խորհրդատվության, մեթոդական աջակցության և կանխարգելման միջոցառումներն իրականացվել են համապատասխան ոլորտային ստորաբաժանումների, ինչպես նաև իրազեկման, խորհրդատվության և հանրության հետ տարվող աշխատանքների բաժնի աշխատակիցների միջոցով։ </w:t>
      </w:r>
    </w:p>
    <w:p w14:paraId="7A7E8D30" w14:textId="77777777" w:rsidR="00171730" w:rsidRPr="00A05D95" w:rsidRDefault="00171730" w:rsidP="006A4477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A05D95">
        <w:rPr>
          <w:rFonts w:ascii="GHEA Grapalat" w:hAnsi="GHEA Grapalat"/>
          <w:color w:val="000000" w:themeColor="text1"/>
          <w:lang w:val="hy-AM"/>
        </w:rPr>
        <w:t>Բաժնի 5 հաստիքներից համալրված է 3-ը, բաժնի աշխատանքների իրականացմանը ներգրավված է նաև 1 փորձագետ։</w:t>
      </w:r>
    </w:p>
    <w:p w14:paraId="63FB5429" w14:textId="77777777" w:rsidR="00171730" w:rsidRPr="00A05D95" w:rsidRDefault="00171730" w:rsidP="006A4477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A05D95">
        <w:rPr>
          <w:rFonts w:ascii="GHEA Grapalat" w:hAnsi="GHEA Grapalat"/>
          <w:color w:val="000000" w:themeColor="text1"/>
          <w:lang w:val="hy-AM"/>
        </w:rPr>
        <w:t>Հաշվետու ժամանակաշրջանում ՝</w:t>
      </w:r>
    </w:p>
    <w:p w14:paraId="3BD88E20" w14:textId="294CED59" w:rsidR="00171730" w:rsidRPr="00A05D95" w:rsidRDefault="00027871" w:rsidP="006A447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Ի</w:t>
      </w:r>
      <w:r w:rsidR="00171730" w:rsidRPr="00A05D95">
        <w:rPr>
          <w:rFonts w:ascii="GHEA Grapalat" w:hAnsi="GHEA Grapalat"/>
          <w:color w:val="000000" w:themeColor="text1"/>
          <w:lang w:val="hy-AM"/>
        </w:rPr>
        <w:t xml:space="preserve">րականացվել </w:t>
      </w:r>
      <w:r w:rsidR="00802028">
        <w:rPr>
          <w:rFonts w:ascii="GHEA Grapalat" w:hAnsi="GHEA Grapalat"/>
          <w:color w:val="000000" w:themeColor="text1"/>
          <w:lang w:val="hy-AM"/>
        </w:rPr>
        <w:t>է</w:t>
      </w:r>
      <w:r w:rsidR="00171730" w:rsidRPr="00A05D95">
        <w:rPr>
          <w:rFonts w:ascii="GHEA Grapalat" w:hAnsi="GHEA Grapalat"/>
          <w:color w:val="000000" w:themeColor="text1"/>
          <w:lang w:val="hy-AM"/>
        </w:rPr>
        <w:t xml:space="preserve"> անվտանգության կանոնների պահպանման և պատասխանատվության միջոցների կիրառման վերաբերյալ իրազեկիչ  աշխատանքներ և դրանց վերաբերյալ պաշտոնական կայքէջում և ֆեյսբուքյան էջում տեղադրվել է </w:t>
      </w:r>
      <w:r w:rsidR="00A05D95" w:rsidRPr="00A05D95">
        <w:rPr>
          <w:rFonts w:ascii="GHEA Grapalat" w:hAnsi="GHEA Grapalat"/>
          <w:color w:val="000000" w:themeColor="text1"/>
          <w:lang w:val="hy-AM"/>
        </w:rPr>
        <w:t xml:space="preserve">մամուլի </w:t>
      </w:r>
      <w:r w:rsidR="0015208C">
        <w:rPr>
          <w:rFonts w:ascii="GHEA Grapalat" w:hAnsi="GHEA Grapalat"/>
          <w:color w:val="000000" w:themeColor="text1"/>
          <w:lang w:val="hy-AM"/>
        </w:rPr>
        <w:t xml:space="preserve">89 </w:t>
      </w:r>
      <w:r w:rsidR="00A05D95" w:rsidRPr="00A05D95">
        <w:rPr>
          <w:rFonts w:ascii="GHEA Grapalat" w:hAnsi="GHEA Grapalat"/>
          <w:color w:val="000000" w:themeColor="text1"/>
          <w:lang w:val="hy-AM"/>
        </w:rPr>
        <w:t>հաղորդագրություն</w:t>
      </w:r>
      <w:r w:rsidR="00171730" w:rsidRPr="00A05D95">
        <w:rPr>
          <w:rFonts w:ascii="GHEA Grapalat" w:hAnsi="GHEA Grapalat"/>
          <w:color w:val="000000" w:themeColor="text1"/>
          <w:lang w:val="hy-AM"/>
        </w:rPr>
        <w:t xml:space="preserve">: </w:t>
      </w:r>
    </w:p>
    <w:p w14:paraId="5B6ADDDD" w14:textId="1FD98924" w:rsidR="00171730" w:rsidRPr="009A3E45" w:rsidRDefault="00171730" w:rsidP="0015208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9A3E45">
        <w:rPr>
          <w:rFonts w:ascii="GHEA Grapalat" w:hAnsi="GHEA Grapalat"/>
          <w:color w:val="000000" w:themeColor="text1"/>
          <w:lang w:val="hy-AM"/>
        </w:rPr>
        <w:t>Պատրաստվել է իրազեկող</w:t>
      </w:r>
      <w:r w:rsidR="00A05D95" w:rsidRPr="009A3E45">
        <w:rPr>
          <w:rFonts w:ascii="GHEA Grapalat" w:hAnsi="GHEA Grapalat"/>
          <w:color w:val="000000" w:themeColor="text1"/>
          <w:lang w:val="hy-AM"/>
        </w:rPr>
        <w:t xml:space="preserve"> </w:t>
      </w:r>
      <w:r w:rsidR="0015208C">
        <w:rPr>
          <w:rFonts w:ascii="GHEA Grapalat" w:hAnsi="GHEA Grapalat"/>
          <w:color w:val="000000" w:themeColor="text1"/>
          <w:lang w:val="hy-AM"/>
        </w:rPr>
        <w:t>8</w:t>
      </w:r>
      <w:r w:rsidR="00A05D95" w:rsidRPr="009A3E45">
        <w:rPr>
          <w:rFonts w:ascii="GHEA Grapalat" w:hAnsi="GHEA Grapalat"/>
          <w:color w:val="000000" w:themeColor="text1"/>
          <w:lang w:val="hy-AM"/>
        </w:rPr>
        <w:t xml:space="preserve"> հրապարակում</w:t>
      </w:r>
      <w:r w:rsidR="0015208C">
        <w:rPr>
          <w:rFonts w:ascii="GHEA Grapalat" w:hAnsi="GHEA Grapalat"/>
          <w:color w:val="000000" w:themeColor="text1"/>
          <w:lang w:val="hy-AM"/>
        </w:rPr>
        <w:t xml:space="preserve"> և 4 </w:t>
      </w:r>
      <w:r w:rsidR="0015208C" w:rsidRPr="0015208C">
        <w:rPr>
          <w:rFonts w:ascii="GHEA Grapalat" w:hAnsi="GHEA Grapalat"/>
          <w:color w:val="000000" w:themeColor="text1"/>
          <w:lang w:val="hy-AM"/>
        </w:rPr>
        <w:t>իրազեկող տեսանյութ</w:t>
      </w:r>
    </w:p>
    <w:p w14:paraId="2DCE482B" w14:textId="6A4CD327" w:rsidR="00171730" w:rsidRPr="009A3E45" w:rsidRDefault="00171730" w:rsidP="006A447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9A3E45">
        <w:rPr>
          <w:rFonts w:ascii="GHEA Grapalat" w:hAnsi="GHEA Grapalat"/>
          <w:color w:val="000000" w:themeColor="text1"/>
          <w:lang w:val="hy-AM"/>
        </w:rPr>
        <w:t>Կազմակերպվել է Տեսչական մարմնի ղեկավարի և ղեկավարի տեղակալների, կառուցվածքային ստորաբաժանման ղեկավարների</w:t>
      </w:r>
      <w:r w:rsidR="00E66254" w:rsidRPr="009A3E45">
        <w:rPr>
          <w:rFonts w:ascii="GHEA Grapalat" w:hAnsi="GHEA Grapalat"/>
          <w:color w:val="000000" w:themeColor="text1"/>
          <w:lang w:val="hy-AM"/>
        </w:rPr>
        <w:t xml:space="preserve"> </w:t>
      </w:r>
      <w:r w:rsidR="00E66254" w:rsidRPr="009A3E45">
        <w:rPr>
          <w:rFonts w:ascii="GHEA Grapalat" w:hAnsi="GHEA Grapalat"/>
          <w:color w:val="000000" w:themeColor="text1"/>
          <w:lang w:val="hy-AM"/>
        </w:rPr>
        <w:lastRenderedPageBreak/>
        <w:t>և մասնագետների կողմից</w:t>
      </w:r>
      <w:r w:rsidR="0015208C">
        <w:rPr>
          <w:rFonts w:ascii="GHEA Grapalat" w:hAnsi="GHEA Grapalat"/>
          <w:color w:val="000000" w:themeColor="text1"/>
          <w:lang w:val="hy-AM"/>
        </w:rPr>
        <w:t xml:space="preserve"> թվով</w:t>
      </w:r>
      <w:r w:rsidRPr="009A3E45">
        <w:rPr>
          <w:rFonts w:ascii="GHEA Grapalat" w:hAnsi="GHEA Grapalat"/>
          <w:color w:val="000000" w:themeColor="text1"/>
          <w:lang w:val="hy-AM"/>
        </w:rPr>
        <w:t xml:space="preserve"> </w:t>
      </w:r>
      <w:r w:rsidR="0015208C">
        <w:rPr>
          <w:rFonts w:ascii="GHEA Grapalat" w:hAnsi="GHEA Grapalat"/>
          <w:color w:val="000000" w:themeColor="text1"/>
          <w:lang w:val="hy-AM"/>
        </w:rPr>
        <w:t>60</w:t>
      </w:r>
      <w:r w:rsidRPr="009A3E45">
        <w:rPr>
          <w:rFonts w:ascii="GHEA Grapalat" w:hAnsi="GHEA Grapalat"/>
          <w:color w:val="000000" w:themeColor="text1"/>
          <w:lang w:val="hy-AM"/>
        </w:rPr>
        <w:t xml:space="preserve"> հարցազրույց</w:t>
      </w:r>
      <w:r w:rsidR="0015208C">
        <w:rPr>
          <w:rFonts w:ascii="GHEA Grapalat" w:hAnsi="GHEA Grapalat"/>
          <w:color w:val="000000" w:themeColor="text1"/>
          <w:lang w:val="hy-AM"/>
        </w:rPr>
        <w:t>ի</w:t>
      </w:r>
      <w:r w:rsidR="00E66254" w:rsidRPr="009A3E45">
        <w:rPr>
          <w:rFonts w:ascii="GHEA Grapalat" w:hAnsi="GHEA Grapalat"/>
          <w:color w:val="000000" w:themeColor="text1"/>
          <w:lang w:val="hy-AM"/>
        </w:rPr>
        <w:t xml:space="preserve"> և </w:t>
      </w:r>
      <w:r w:rsidR="0015208C">
        <w:rPr>
          <w:rFonts w:ascii="GHEA Grapalat" w:hAnsi="GHEA Grapalat"/>
          <w:color w:val="000000" w:themeColor="text1"/>
          <w:lang w:val="hy-AM"/>
        </w:rPr>
        <w:t xml:space="preserve">3 </w:t>
      </w:r>
      <w:r w:rsidR="00E66254" w:rsidRPr="009A3E45">
        <w:rPr>
          <w:rFonts w:ascii="GHEA Grapalat" w:hAnsi="GHEA Grapalat"/>
          <w:color w:val="000000" w:themeColor="text1"/>
          <w:lang w:val="hy-AM"/>
        </w:rPr>
        <w:t>պարզաբանումների տրամադրում</w:t>
      </w:r>
      <w:r w:rsidR="0015208C">
        <w:rPr>
          <w:rFonts w:ascii="GHEA Grapalat" w:hAnsi="GHEA Grapalat"/>
          <w:color w:val="000000" w:themeColor="text1"/>
          <w:lang w:val="hy-AM"/>
        </w:rPr>
        <w:t>, 13 ռադիոելույթ</w:t>
      </w:r>
      <w:r w:rsidRPr="009A3E45">
        <w:rPr>
          <w:rFonts w:ascii="GHEA Grapalat" w:hAnsi="GHEA Grapalat"/>
          <w:color w:val="000000" w:themeColor="text1"/>
          <w:lang w:val="hy-AM"/>
        </w:rPr>
        <w:t>։</w:t>
      </w:r>
    </w:p>
    <w:p w14:paraId="5DB36E24" w14:textId="776EDFCC" w:rsidR="00171730" w:rsidRDefault="00171730" w:rsidP="006A447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9A3E45">
        <w:rPr>
          <w:rFonts w:ascii="GHEA Grapalat" w:hAnsi="GHEA Grapalat"/>
          <w:color w:val="000000" w:themeColor="text1"/>
          <w:lang w:val="hy-AM"/>
        </w:rPr>
        <w:t xml:space="preserve">Իրականացվել է թեժ գծով ստացված </w:t>
      </w:r>
      <w:r w:rsidR="0015208C">
        <w:rPr>
          <w:rFonts w:ascii="GHEA Grapalat" w:hAnsi="GHEA Grapalat"/>
          <w:color w:val="000000" w:themeColor="text1"/>
          <w:lang w:val="hy-AM"/>
        </w:rPr>
        <w:t>269</w:t>
      </w:r>
      <w:r w:rsidRPr="009A3E45">
        <w:rPr>
          <w:rFonts w:ascii="GHEA Grapalat" w:hAnsi="GHEA Grapalat"/>
          <w:color w:val="000000" w:themeColor="text1"/>
          <w:lang w:val="hy-AM"/>
        </w:rPr>
        <w:t xml:space="preserve"> զանգերի խորհրդատվություն և պարզաբանում։</w:t>
      </w:r>
    </w:p>
    <w:p w14:paraId="380C8FD2" w14:textId="77777777" w:rsidR="009B3DD3" w:rsidRDefault="00A05D95" w:rsidP="009B3DD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9A3E4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Ֆինանսական ռեսուրսների բացակայության պատճառով հաշվետու ժամանակահատվածում սոցիալական գովազդային պաստառներ չեն պատրաստվել։</w:t>
      </w:r>
    </w:p>
    <w:p w14:paraId="0A8B130B" w14:textId="74A4C015" w:rsidR="009B3DD3" w:rsidRPr="009B3DD3" w:rsidRDefault="009B3DD3" w:rsidP="009B3DD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9B3D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Հանրության շրջանում անվտանգության ուղղված իրազեկման աշխատանքների մակարդակի բարձրացման նպատակով հեռահաղորդակցության ծառայություններ մատուցող «Թիմ Տելեկոմ Արմենիա», «Վիվա ՄՏՍ», «Յուքոմ» ընկերությունների մարկետինգի  և գովազդի բաժինների և Տեսչական մարմնի իրազեկման, խորհրդատվության և հանրության հետ տարվող աշխատանքների բաժնի միջև տեղի ունեցած քննարկումների արդյունքում ձեռք է բերվել համաձայնություն՝ հրդեհային անվտանգության կանոնների պահպանման վերաբերյալ հաղորդագրություններ են ուղարկել իրենց բաժանորդներին (յուրաքանչյուր օպերատոր իրազեկող հաղորդագրությունն ուղղարկել է 2</w:t>
      </w:r>
      <w:r w:rsidRPr="009B3DD3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Pr="009B3D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5 միլիոն բաժանորդի): Այս աշխատանքները կապի 3 օպերատորների կողմից իրականացվել են բացառապես անվճար։</w:t>
      </w:r>
    </w:p>
    <w:p w14:paraId="334F76BE" w14:textId="769534FC" w:rsidR="009B3DD3" w:rsidRPr="009B3DD3" w:rsidRDefault="009B3DD3" w:rsidP="009B3DD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DE7963">
        <w:rPr>
          <w:rFonts w:ascii="GHEA Grapalat" w:hAnsi="GHEA Grapalat"/>
          <w:color w:val="000000" w:themeColor="text1"/>
          <w:lang w:val="hy-AM"/>
        </w:rPr>
        <w:t>Հանրային, «Կենտրոն» հեռուստաընկերությունների, freеnews.am կայքի հետ ձեռք բերված պայմանավորվածությունների համաձայն՝ հրդեհային անվտանգության կանոնների պահպանման վերաբերյալ տեսանյութերը հեռարձակվել  է  3  ամիս շարունակ՝ օրը առնվազն 3-4 անգամ։</w:t>
      </w:r>
    </w:p>
    <w:p w14:paraId="449DB14D" w14:textId="0F875C82" w:rsidR="00B06BE5" w:rsidRPr="00B06BE5" w:rsidRDefault="00171730" w:rsidP="00F276FB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9A3E45">
        <w:rPr>
          <w:rFonts w:ascii="GHEA Grapalat" w:hAnsi="GHEA Grapalat"/>
          <w:color w:val="000000" w:themeColor="text1"/>
          <w:lang w:val="hy-AM"/>
        </w:rPr>
        <w:lastRenderedPageBreak/>
        <w:t>Խորհրդատվության, մեթոդական աջակցության և կանխարգելման միջոցների համար Տեսչական մարմնի կողմից ֆինանսական</w:t>
      </w:r>
      <w:r w:rsidRPr="00A05D95">
        <w:rPr>
          <w:rFonts w:ascii="GHEA Grapalat" w:hAnsi="GHEA Grapalat"/>
          <w:color w:val="000000" w:themeColor="text1"/>
          <w:lang w:val="hy-AM"/>
        </w:rPr>
        <w:t xml:space="preserve"> լրացուցիչ միջոցներ չեն հատկացվել։</w:t>
      </w:r>
    </w:p>
    <w:p w14:paraId="64CC6178" w14:textId="72D61DD8" w:rsidR="006E394D" w:rsidRPr="00B849AC" w:rsidRDefault="0078466F" w:rsidP="006E394D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Հայաստանի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Հանրապետության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կառավարությանը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կամ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համապատասխան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ոլորտների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քաղաքականություն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մշակող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պետական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մարմիններին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ներկայացված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առաջարկների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քանակը․</w:t>
      </w:r>
    </w:p>
    <w:p w14:paraId="4390910E" w14:textId="28597BB6" w:rsidR="0061741B" w:rsidRPr="0061741B" w:rsidRDefault="00B40E8C" w:rsidP="0061741B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61741B">
        <w:rPr>
          <w:rFonts w:ascii="GHEA Grapalat" w:hAnsi="GHEA Grapalat"/>
          <w:color w:val="000000" w:themeColor="text1"/>
          <w:sz w:val="24"/>
          <w:szCs w:val="24"/>
          <w:lang w:val="hy-AM"/>
        </w:rPr>
        <w:t>Հաշվետու եռամսյակի ավարտի դրությամբ</w:t>
      </w:r>
      <w:r w:rsidR="00B849AC" w:rsidRPr="0061741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Տեսչական մարմնի կողմից ապահովվել է </w:t>
      </w:r>
      <w:r w:rsidR="00B849AC" w:rsidRPr="0061741B">
        <w:rPr>
          <w:rFonts w:ascii="GHEA Grapalat" w:hAnsi="GHEA Grapalat"/>
          <w:sz w:val="24"/>
          <w:szCs w:val="24"/>
          <w:lang w:val="hy-AM"/>
        </w:rPr>
        <w:t xml:space="preserve">մասնակցություն </w:t>
      </w:r>
      <w:r w:rsidR="00B849AC" w:rsidRPr="0061741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թվով 24 </w:t>
      </w:r>
      <w:r w:rsidR="00B849AC" w:rsidRPr="0061741B">
        <w:rPr>
          <w:rFonts w:ascii="GHEA Grapalat" w:hAnsi="GHEA Grapalat"/>
          <w:sz w:val="24"/>
          <w:szCs w:val="24"/>
          <w:lang w:val="hy-AM"/>
        </w:rPr>
        <w:t>իրավական ակտի մշակման աշխատանքներին՝ ներկայացվել են համապաստախան առաջարկություններ և մասնագիտական կարծիքներ</w:t>
      </w:r>
      <w:r w:rsidR="0061741B" w:rsidRPr="0061741B">
        <w:rPr>
          <w:rFonts w:ascii="GHEA Grapalat" w:hAnsi="GHEA Grapalat"/>
          <w:color w:val="000000" w:themeColor="text1"/>
          <w:sz w:val="24"/>
          <w:szCs w:val="24"/>
          <w:lang w:val="hy-AM"/>
        </w:rPr>
        <w:t>, որոնցից 1-</w:t>
      </w:r>
      <w:r w:rsidR="0061741B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61741B" w:rsidRPr="0061741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1741B" w:rsidRPr="0061741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տեխնիկական և հրդեհային անվտանգության ոլորտ</w:t>
      </w:r>
      <w:r w:rsidR="00BA105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ում</w:t>
      </w:r>
      <w:r w:rsidR="0061741B" w:rsidRPr="0061741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, </w:t>
      </w:r>
      <w:r w:rsidR="0061741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17-ը է</w:t>
      </w:r>
      <w:r w:rsidR="0061741B" w:rsidRPr="0061741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ներգետիկայի ոլորտ</w:t>
      </w:r>
      <w:r w:rsidR="0061741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ում, 1-ը </w:t>
      </w:r>
      <w:r w:rsidR="0061741B" w:rsidRPr="0061741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քաղաքաշինության </w:t>
      </w:r>
      <w:r w:rsidR="00CC748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ոլորտում, 5-ը ընդհանրական՝ մի քանի ոլորտներով միասին։</w:t>
      </w:r>
    </w:p>
    <w:p w14:paraId="3E378C00" w14:textId="50EFA602" w:rsidR="006A213E" w:rsidRPr="00DE7963" w:rsidRDefault="006A213E" w:rsidP="00EB3F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14:paraId="54F78CAB" w14:textId="3A1ED70B" w:rsidR="0078466F" w:rsidRPr="00905360" w:rsidRDefault="0078466F" w:rsidP="00905360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2․ ԳՈՐԾԸՆԹԱՑԻ ՉԱՓՈՐՈՇԻՉՆԵՐ</w:t>
      </w:r>
    </w:p>
    <w:p w14:paraId="37DC57D6" w14:textId="7DDA2CC7" w:rsidR="0078466F" w:rsidRPr="00DE7963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2.1) Ըստ անհրաժեշտության իրականացված ստուգումների միջին տևողությունը</w:t>
      </w:r>
      <w:r w:rsidRPr="00DE796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գնահատելու համար վերլուծվել է հաշվետու ժամանակահատվածում տարեկան ծրագրով չնախատեսված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սակայն </w:t>
      </w:r>
      <w:r w:rsidR="00F069A6" w:rsidRPr="00DE79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</w:t>
      </w:r>
      <w:r w:rsidRPr="00DE79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եսչական մարմնի կողմից իրականացված ստուգումների միջին տևողությունը։</w:t>
      </w:r>
    </w:p>
    <w:p w14:paraId="7F4A2F47" w14:textId="2CAF8967" w:rsidR="006A213E" w:rsidRPr="00FF57EB" w:rsidRDefault="00D45056" w:rsidP="00FF57E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2022 թվականի</w:t>
      </w:r>
      <w:r w:rsidR="00F450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 </w:t>
      </w:r>
      <w:r w:rsidR="00D020C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տեսչական մարմնի կողմից ըստ անհրաժեշտության իրականացրած ստուգումների միջին տևողությունը </w:t>
      </w:r>
      <w:r w:rsidR="00F45071" w:rsidRPr="00F45071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2</w:t>
      </w:r>
      <w:r w:rsidR="00F45071" w:rsidRPr="00F45071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F45071" w:rsidRPr="00F45071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9</w:t>
      </w:r>
      <w:r w:rsidR="00D020C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 է։ </w:t>
      </w:r>
    </w:p>
    <w:p w14:paraId="009E1EF7" w14:textId="1C0639D3" w:rsidR="00CB18E6" w:rsidRPr="00F276FB" w:rsidRDefault="00F069A6" w:rsidP="0090536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276FB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</w:t>
      </w:r>
      <w:r w:rsidR="002F71B8" w:rsidRPr="00F276FB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6E871593" w14:textId="6E387D10" w:rsidR="004119EA" w:rsidRPr="00DE7963" w:rsidRDefault="00CE73EA" w:rsidP="008B58E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3C8BA75D" wp14:editId="27451D90">
            <wp:extent cx="6067425" cy="352425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3C93E79" w14:textId="77777777" w:rsidR="004119EA" w:rsidRPr="00DE7963" w:rsidRDefault="004119EA" w:rsidP="008B58E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tbl>
      <w:tblPr>
        <w:tblW w:w="85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654"/>
        <w:gridCol w:w="1715"/>
        <w:gridCol w:w="1773"/>
      </w:tblGrid>
      <w:tr w:rsidR="0088014B" w:rsidRPr="00DE7963" w14:paraId="1B2A8E5B" w14:textId="47A100F8" w:rsidTr="0088014B">
        <w:tc>
          <w:tcPr>
            <w:tcW w:w="450" w:type="dxa"/>
            <w:vMerge w:val="restart"/>
            <w:shd w:val="clear" w:color="auto" w:fill="auto"/>
          </w:tcPr>
          <w:p w14:paraId="7547DF28" w14:textId="77777777" w:rsidR="0088014B" w:rsidRPr="00DE7963" w:rsidRDefault="0088014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14:paraId="6148F3B8" w14:textId="77777777" w:rsidR="0088014B" w:rsidRPr="00DE7963" w:rsidRDefault="0088014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46BAD327" w14:textId="77777777" w:rsidR="0088014B" w:rsidRPr="00DE7963" w:rsidRDefault="0088014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488" w:type="dxa"/>
            <w:gridSpan w:val="2"/>
            <w:shd w:val="clear" w:color="auto" w:fill="auto"/>
          </w:tcPr>
          <w:p w14:paraId="06AF1326" w14:textId="4DA5283B" w:rsidR="0088014B" w:rsidRPr="00DE7963" w:rsidRDefault="0088014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88014B" w:rsidRPr="00DE7963" w14:paraId="48EB9F77" w14:textId="057E5640" w:rsidTr="0088014B">
        <w:tc>
          <w:tcPr>
            <w:tcW w:w="450" w:type="dxa"/>
            <w:vMerge/>
            <w:shd w:val="clear" w:color="auto" w:fill="auto"/>
          </w:tcPr>
          <w:p w14:paraId="4AA40B2E" w14:textId="77777777" w:rsidR="0088014B" w:rsidRPr="00DE7963" w:rsidRDefault="0088014B" w:rsidP="008801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14:paraId="124DC08D" w14:textId="77777777" w:rsidR="0088014B" w:rsidRPr="00DE7963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715" w:type="dxa"/>
            <w:shd w:val="clear" w:color="auto" w:fill="auto"/>
          </w:tcPr>
          <w:p w14:paraId="4BE096B9" w14:textId="36FD9661" w:rsidR="0088014B" w:rsidRPr="00AA3C73" w:rsidRDefault="00F45071" w:rsidP="0088014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2021 թվական </w:t>
            </w:r>
          </w:p>
        </w:tc>
        <w:tc>
          <w:tcPr>
            <w:tcW w:w="1773" w:type="dxa"/>
            <w:shd w:val="clear" w:color="auto" w:fill="auto"/>
          </w:tcPr>
          <w:p w14:paraId="02030536" w14:textId="69073E31" w:rsidR="0088014B" w:rsidRPr="00DE7963" w:rsidRDefault="0088014B" w:rsidP="0088014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F45071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թվական</w:t>
            </w:r>
          </w:p>
        </w:tc>
      </w:tr>
      <w:tr w:rsidR="00F45071" w:rsidRPr="00DE7963" w14:paraId="44EB0843" w14:textId="009C9CDE" w:rsidTr="00B00EC4">
        <w:tc>
          <w:tcPr>
            <w:tcW w:w="450" w:type="dxa"/>
            <w:shd w:val="clear" w:color="auto" w:fill="auto"/>
            <w:vAlign w:val="center"/>
          </w:tcPr>
          <w:p w14:paraId="12517094" w14:textId="77777777" w:rsidR="00F45071" w:rsidRPr="00DE7963" w:rsidRDefault="00F45071" w:rsidP="00F4507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95887CD" w14:textId="77777777" w:rsidR="00F45071" w:rsidRPr="00DE7963" w:rsidRDefault="00F45071" w:rsidP="00F4507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</w:tcPr>
          <w:p w14:paraId="345E997E" w14:textId="54CC6E95" w:rsidR="00F45071" w:rsidRPr="00F45071" w:rsidRDefault="00F45071" w:rsidP="00F4507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  <w:r w:rsidRPr="00F45071">
              <w:rPr>
                <w:rFonts w:ascii="GHEA Grapalat" w:hAnsi="GHEA Grapalat" w:cs="Cambria Math"/>
                <w:color w:val="000000" w:themeColor="text1"/>
                <w:lang w:val="hy-AM"/>
              </w:rPr>
              <w:t>3</w:t>
            </w:r>
            <w:r w:rsidRPr="00F4507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F45071">
              <w:rPr>
                <w:rFonts w:ascii="GHEA Grapalat" w:hAnsi="GHEA Grapalat" w:cs="Cambria Math"/>
                <w:color w:val="000000" w:themeColor="text1"/>
                <w:lang w:val="hy-AM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C333E55" w14:textId="71326C5C" w:rsidR="00F45071" w:rsidRPr="00F45071" w:rsidRDefault="00F45071" w:rsidP="00F4507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  <w:r w:rsidRPr="00F45071">
              <w:rPr>
                <w:rFonts w:ascii="GHEA Grapalat" w:hAnsi="GHEA Grapalat" w:cs="Cambria Math"/>
                <w:color w:val="000000" w:themeColor="text1"/>
                <w:lang w:val="hy-AM"/>
              </w:rPr>
              <w:t>3</w:t>
            </w:r>
            <w:r w:rsidRPr="00F4507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F45071">
              <w:rPr>
                <w:rFonts w:ascii="GHEA Grapalat" w:hAnsi="GHEA Grapalat" w:cs="Cambria Math"/>
                <w:color w:val="000000" w:themeColor="text1"/>
                <w:lang w:val="hy-AM"/>
              </w:rPr>
              <w:t>6</w:t>
            </w:r>
          </w:p>
        </w:tc>
      </w:tr>
      <w:tr w:rsidR="00F45071" w:rsidRPr="00DE7963" w14:paraId="5C2231C2" w14:textId="4BB1718E" w:rsidTr="00B00EC4">
        <w:tc>
          <w:tcPr>
            <w:tcW w:w="450" w:type="dxa"/>
            <w:shd w:val="clear" w:color="auto" w:fill="auto"/>
            <w:vAlign w:val="center"/>
          </w:tcPr>
          <w:p w14:paraId="07A8D3D3" w14:textId="77777777" w:rsidR="00F45071" w:rsidRPr="00DE7963" w:rsidRDefault="00F45071" w:rsidP="00F4507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2D30530" w14:textId="195E60EF" w:rsidR="00F45071" w:rsidRPr="00DE7963" w:rsidRDefault="00F45071" w:rsidP="00F4507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247B03D7" w14:textId="449BE48A" w:rsidR="00F45071" w:rsidRPr="00F45071" w:rsidRDefault="00F45071" w:rsidP="00F4507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  <w:r w:rsidRPr="00F45071">
              <w:rPr>
                <w:rFonts w:ascii="GHEA Grapalat" w:hAnsi="GHEA Grapalat" w:cs="Cambria Math"/>
                <w:color w:val="000000" w:themeColor="text1"/>
                <w:lang w:val="hy-AM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E4F1D42" w14:textId="449DCCCB" w:rsidR="00F45071" w:rsidRPr="00F45071" w:rsidRDefault="00F45071" w:rsidP="00F4507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  <w:r w:rsidRPr="00F45071">
              <w:rPr>
                <w:rFonts w:ascii="GHEA Grapalat" w:hAnsi="GHEA Grapalat" w:cs="Cambria Math"/>
                <w:color w:val="000000" w:themeColor="text1"/>
                <w:lang w:val="hy-AM"/>
              </w:rPr>
              <w:t>0</w:t>
            </w:r>
          </w:p>
        </w:tc>
      </w:tr>
      <w:tr w:rsidR="00F45071" w:rsidRPr="00DE7963" w14:paraId="0FE78FF0" w14:textId="480C0C01" w:rsidTr="00B00EC4">
        <w:tc>
          <w:tcPr>
            <w:tcW w:w="450" w:type="dxa"/>
            <w:shd w:val="clear" w:color="auto" w:fill="auto"/>
            <w:vAlign w:val="center"/>
          </w:tcPr>
          <w:p w14:paraId="26DBD5F1" w14:textId="77777777" w:rsidR="00F45071" w:rsidRPr="00DE7963" w:rsidRDefault="00F45071" w:rsidP="00F4507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AAB38B2" w14:textId="54B97622" w:rsidR="00F45071" w:rsidRPr="00DE7963" w:rsidRDefault="00F45071" w:rsidP="00F4507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75AADCB4" w14:textId="032125C1" w:rsidR="00F45071" w:rsidRPr="00F45071" w:rsidRDefault="00F45071" w:rsidP="00F4507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  <w:r w:rsidRPr="00F45071">
              <w:rPr>
                <w:rFonts w:ascii="GHEA Grapalat" w:hAnsi="GHEA Grapalat" w:cs="Cambria Math"/>
                <w:color w:val="000000" w:themeColor="text1"/>
                <w:lang w:val="hy-AM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6E1CFA4" w14:textId="1D5CC42F" w:rsidR="00F45071" w:rsidRPr="00F45071" w:rsidRDefault="00F45071" w:rsidP="00F4507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  <w:r w:rsidRPr="00F45071">
              <w:rPr>
                <w:rFonts w:ascii="GHEA Grapalat" w:hAnsi="GHEA Grapalat" w:cs="Cambria Math"/>
                <w:color w:val="000000" w:themeColor="text1"/>
                <w:lang w:val="hy-AM"/>
              </w:rPr>
              <w:t>2</w:t>
            </w:r>
            <w:r w:rsidRPr="00F4507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F45071">
              <w:rPr>
                <w:rFonts w:ascii="GHEA Grapalat" w:hAnsi="GHEA Grapalat" w:cs="Cambria Math"/>
                <w:color w:val="000000" w:themeColor="text1"/>
                <w:lang w:val="hy-AM"/>
              </w:rPr>
              <w:t>5</w:t>
            </w:r>
          </w:p>
        </w:tc>
      </w:tr>
      <w:tr w:rsidR="00F45071" w:rsidRPr="00DE7963" w14:paraId="2C728CA6" w14:textId="498BECA1" w:rsidTr="00B00EC4">
        <w:tc>
          <w:tcPr>
            <w:tcW w:w="450" w:type="dxa"/>
            <w:shd w:val="clear" w:color="auto" w:fill="auto"/>
            <w:vAlign w:val="center"/>
          </w:tcPr>
          <w:p w14:paraId="418996FF" w14:textId="77777777" w:rsidR="00F45071" w:rsidRPr="00DE7963" w:rsidRDefault="00F45071" w:rsidP="00F4507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6727FF0" w14:textId="69F5D0DD" w:rsidR="00F45071" w:rsidRPr="00DE7963" w:rsidRDefault="00F45071" w:rsidP="00F4507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01A30916" w14:textId="2C872150" w:rsidR="00F45071" w:rsidRPr="00F45071" w:rsidRDefault="00F45071" w:rsidP="00F4507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  <w:r w:rsidRPr="00F45071">
              <w:rPr>
                <w:rFonts w:ascii="GHEA Grapalat" w:hAnsi="GHEA Grapalat" w:cs="Cambria Math"/>
                <w:color w:val="000000" w:themeColor="text1"/>
                <w:lang w:val="hy-AM"/>
              </w:rPr>
              <w:t>1</w:t>
            </w:r>
            <w:r w:rsidRPr="00F4507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F45071">
              <w:rPr>
                <w:rFonts w:ascii="GHEA Grapalat" w:hAnsi="GHEA Grapalat" w:cs="Cambria Math"/>
                <w:color w:val="000000" w:themeColor="text1"/>
                <w:lang w:val="hy-AM"/>
              </w:rPr>
              <w:t>6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A03DDF" w14:textId="017992E0" w:rsidR="00F45071" w:rsidRPr="00F45071" w:rsidRDefault="00F45071" w:rsidP="00F4507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  <w:r w:rsidRPr="00F45071">
              <w:rPr>
                <w:rFonts w:ascii="GHEA Grapalat" w:hAnsi="GHEA Grapalat" w:cs="Cambria Math"/>
                <w:color w:val="000000" w:themeColor="text1"/>
                <w:lang w:val="hy-AM"/>
              </w:rPr>
              <w:t>2</w:t>
            </w:r>
            <w:r w:rsidRPr="00F4507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F45071">
              <w:rPr>
                <w:rFonts w:ascii="GHEA Grapalat" w:hAnsi="GHEA Grapalat" w:cs="Cambria Math"/>
                <w:color w:val="000000" w:themeColor="text1"/>
                <w:lang w:val="hy-AM"/>
              </w:rPr>
              <w:t>5</w:t>
            </w:r>
          </w:p>
        </w:tc>
      </w:tr>
      <w:tr w:rsidR="00F45071" w:rsidRPr="00DE7963" w14:paraId="4271E1D4" w14:textId="1380546B" w:rsidTr="00B00EC4">
        <w:tc>
          <w:tcPr>
            <w:tcW w:w="450" w:type="dxa"/>
            <w:shd w:val="clear" w:color="auto" w:fill="auto"/>
            <w:vAlign w:val="center"/>
          </w:tcPr>
          <w:p w14:paraId="418A8C2E" w14:textId="77777777" w:rsidR="00F45071" w:rsidRPr="00DE7963" w:rsidRDefault="00F45071" w:rsidP="00F4507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B308C4F" w14:textId="7B0E9005" w:rsidR="00F45071" w:rsidRPr="00DE7963" w:rsidRDefault="00F45071" w:rsidP="00F45071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715" w:type="dxa"/>
            <w:shd w:val="clear" w:color="auto" w:fill="auto"/>
          </w:tcPr>
          <w:p w14:paraId="0741C95C" w14:textId="77777777" w:rsidR="00F45071" w:rsidRPr="00F45071" w:rsidRDefault="00F45071" w:rsidP="00F4507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</w:p>
          <w:p w14:paraId="1083BD78" w14:textId="1356E2A7" w:rsidR="00F45071" w:rsidRPr="00F45071" w:rsidRDefault="00F45071" w:rsidP="00F4507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  <w:r w:rsidRPr="00F45071">
              <w:rPr>
                <w:rFonts w:ascii="GHEA Grapalat" w:hAnsi="GHEA Grapalat" w:cs="Cambria Math"/>
                <w:color w:val="000000" w:themeColor="text1"/>
                <w:lang w:val="hy-AM"/>
              </w:rPr>
              <w:t>2</w:t>
            </w:r>
            <w:r w:rsidRPr="00F4507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F45071">
              <w:rPr>
                <w:rFonts w:ascii="GHEA Grapalat" w:hAnsi="GHEA Grapalat" w:cs="Cambria Math"/>
                <w:color w:val="000000" w:themeColor="text1"/>
                <w:lang w:val="hy-AM"/>
              </w:rPr>
              <w:t>8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B22DEAC" w14:textId="77777777" w:rsidR="00F45071" w:rsidRPr="00F45071" w:rsidRDefault="00F45071" w:rsidP="00F4507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</w:p>
          <w:p w14:paraId="2908675B" w14:textId="01D673BE" w:rsidR="00F45071" w:rsidRPr="00F45071" w:rsidRDefault="00F45071" w:rsidP="00F4507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  <w:r w:rsidRPr="00F45071">
              <w:rPr>
                <w:rFonts w:ascii="GHEA Grapalat" w:hAnsi="GHEA Grapalat" w:cs="Cambria Math"/>
                <w:color w:val="000000" w:themeColor="text1"/>
                <w:lang w:val="hy-AM"/>
              </w:rPr>
              <w:t>2</w:t>
            </w:r>
            <w:r w:rsidRPr="00F4507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F45071">
              <w:rPr>
                <w:rFonts w:ascii="GHEA Grapalat" w:hAnsi="GHEA Grapalat" w:cs="Cambria Math"/>
                <w:color w:val="000000" w:themeColor="text1"/>
                <w:lang w:val="hy-AM"/>
              </w:rPr>
              <w:t>9</w:t>
            </w:r>
          </w:p>
        </w:tc>
      </w:tr>
    </w:tbl>
    <w:p w14:paraId="533FB5AB" w14:textId="38DA304E" w:rsidR="00CE1576" w:rsidRDefault="00CE1576" w:rsidP="00866CE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257C0232" w14:textId="77777777" w:rsidR="00866CED" w:rsidRPr="00DE7963" w:rsidRDefault="00866CED" w:rsidP="00866CE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</w:p>
    <w:p w14:paraId="7AEAC0BE" w14:textId="6F69E587" w:rsidR="0078466F" w:rsidRPr="00DE7963" w:rsidRDefault="0078466F" w:rsidP="00D6085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2.2)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 w:rsidRPr="00DE796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չափորոշչի գնահատման համար վերլուծվել է բարձր ռիսկային տնտեսավարող սուբյեկտներում և ստուգման օբյեկտներում հաշվետու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ժամանակահատվածում կատարված ստուգումների քան</w:t>
      </w:r>
      <w:r w:rsidR="00F069A6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ակի և Տ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եսչական մարմնի ստուգումների տարեկան ծրագրում նույն ժամանակահատվածում ընդգրկված և իրականացված ստուգումների քանակի հարաբերությունը։</w:t>
      </w:r>
    </w:p>
    <w:p w14:paraId="5A27AF36" w14:textId="1F6E4D08" w:rsidR="00CE1576" w:rsidRPr="00FA1748" w:rsidRDefault="00D45056" w:rsidP="00FA174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2022 թվականի</w:t>
      </w:r>
      <w:r w:rsidR="00635EB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բարձր ռիսկային տնտեսավարող սուբյեկտներում և ստուգման օբյեկտներում ստուգումների քանակը` ստուգումների ըն</w:t>
      </w:r>
      <w:r w:rsidR="00F22BDB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դհանուր քանակի համեմատությամբ </w:t>
      </w:r>
      <w:r w:rsidR="006C226C" w:rsidRPr="00635EB7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1</w:t>
      </w:r>
      <w:r w:rsidR="00925222" w:rsidRPr="00635EB7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 w:rsidR="006B4D37" w:rsidRPr="00635EB7">
        <w:rPr>
          <w:rFonts w:ascii="GHEA Grapalat" w:eastAsia="Times New Roman" w:hAnsi="GHEA Grapalat" w:cs="Arial"/>
          <w:i/>
          <w:color w:val="000000" w:themeColor="text1"/>
          <w:sz w:val="24"/>
          <w:szCs w:val="24"/>
          <w:lang w:val="hy-AM" w:eastAsia="ru-RU"/>
        </w:rPr>
        <w:t>է</w:t>
      </w:r>
      <w:r w:rsidR="0078466F" w:rsidRPr="00635EB7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։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14:paraId="34DB22AB" w14:textId="77777777" w:rsidR="00CE1576" w:rsidRPr="00635EB7" w:rsidRDefault="00CE157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FF0000"/>
          <w:sz w:val="24"/>
          <w:szCs w:val="24"/>
          <w:u w:val="single"/>
          <w:lang w:val="hy-AM" w:eastAsia="ru-RU"/>
        </w:rPr>
      </w:pPr>
    </w:p>
    <w:p w14:paraId="78130054" w14:textId="77777777" w:rsidR="003550FA" w:rsidRDefault="003550FA" w:rsidP="00C839A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0AFC811D" w14:textId="77777777" w:rsidR="003550FA" w:rsidRDefault="003550FA" w:rsidP="00C839A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4584673B" w14:textId="77777777" w:rsidR="003550FA" w:rsidRDefault="003550FA" w:rsidP="00C839A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A01C6CC" w14:textId="77777777" w:rsidR="003550FA" w:rsidRDefault="003550FA" w:rsidP="00C839A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2120A8CE" w14:textId="77777777" w:rsidR="003550FA" w:rsidRDefault="003550FA" w:rsidP="00C839A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EDA7512" w14:textId="11345EAC" w:rsidR="00861F24" w:rsidRPr="00C839AC" w:rsidRDefault="00F069A6" w:rsidP="00C839A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C839AC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54645743" w14:textId="109785DA" w:rsidR="00FA1748" w:rsidRPr="00FF57EB" w:rsidRDefault="00D60856" w:rsidP="005D0B0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85FAAD9" wp14:editId="77922A12">
            <wp:extent cx="5817235" cy="3938905"/>
            <wp:effectExtent l="0" t="0" r="0" b="444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11DB74" w14:textId="77777777" w:rsidR="00FA1748" w:rsidRPr="00DE7963" w:rsidRDefault="00FA1748" w:rsidP="005D0B0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sz w:val="20"/>
          <w:szCs w:val="24"/>
          <w:lang w:val="hy-AM" w:eastAsia="ru-RU"/>
        </w:rPr>
      </w:pPr>
    </w:p>
    <w:tbl>
      <w:tblPr>
        <w:tblW w:w="8502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654"/>
        <w:gridCol w:w="1715"/>
        <w:gridCol w:w="1773"/>
      </w:tblGrid>
      <w:tr w:rsidR="0028102B" w:rsidRPr="00DE7963" w14:paraId="2532837B" w14:textId="2F133927" w:rsidTr="0028102B">
        <w:tc>
          <w:tcPr>
            <w:tcW w:w="360" w:type="dxa"/>
            <w:vMerge w:val="restart"/>
            <w:shd w:val="clear" w:color="auto" w:fill="auto"/>
          </w:tcPr>
          <w:p w14:paraId="00B8CFB2" w14:textId="77777777" w:rsidR="0028102B" w:rsidRPr="00DE7963" w:rsidRDefault="0028102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14:paraId="4D04978F" w14:textId="77777777" w:rsidR="0028102B" w:rsidRPr="00DE7963" w:rsidRDefault="0028102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4437361F" w14:textId="77777777" w:rsidR="0028102B" w:rsidRPr="00DE7963" w:rsidRDefault="0028102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488" w:type="dxa"/>
            <w:gridSpan w:val="2"/>
            <w:shd w:val="clear" w:color="auto" w:fill="auto"/>
          </w:tcPr>
          <w:p w14:paraId="0F8459E6" w14:textId="3EAFE551" w:rsidR="0028102B" w:rsidRPr="00DE7963" w:rsidRDefault="0028102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28102B" w:rsidRPr="00DE7963" w14:paraId="6A657BC4" w14:textId="63798007" w:rsidTr="0028102B">
        <w:tc>
          <w:tcPr>
            <w:tcW w:w="360" w:type="dxa"/>
            <w:vMerge/>
            <w:shd w:val="clear" w:color="auto" w:fill="auto"/>
          </w:tcPr>
          <w:p w14:paraId="1DEAD722" w14:textId="77777777" w:rsidR="0028102B" w:rsidRPr="00DE7963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14:paraId="554BF7D6" w14:textId="77777777" w:rsidR="0028102B" w:rsidRPr="00DE7963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715" w:type="dxa"/>
            <w:shd w:val="clear" w:color="auto" w:fill="auto"/>
          </w:tcPr>
          <w:p w14:paraId="5E6FA754" w14:textId="35EAC176" w:rsidR="0028102B" w:rsidRPr="00DE7963" w:rsidRDefault="006C226C" w:rsidP="002810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2021 թվական</w:t>
            </w:r>
          </w:p>
        </w:tc>
        <w:tc>
          <w:tcPr>
            <w:tcW w:w="1773" w:type="dxa"/>
            <w:shd w:val="clear" w:color="auto" w:fill="auto"/>
          </w:tcPr>
          <w:p w14:paraId="7C733281" w14:textId="66A53B93" w:rsidR="0028102B" w:rsidRPr="00DE7963" w:rsidRDefault="002C6F0E" w:rsidP="002810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6C226C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թվական</w:t>
            </w:r>
          </w:p>
        </w:tc>
      </w:tr>
      <w:tr w:rsidR="006C226C" w:rsidRPr="00DE7963" w14:paraId="2A414B1A" w14:textId="51B7FB28" w:rsidTr="00B00EC4">
        <w:tc>
          <w:tcPr>
            <w:tcW w:w="360" w:type="dxa"/>
            <w:shd w:val="clear" w:color="auto" w:fill="auto"/>
            <w:vAlign w:val="center"/>
          </w:tcPr>
          <w:p w14:paraId="524A069D" w14:textId="77777777" w:rsidR="006C226C" w:rsidRPr="00DE7963" w:rsidRDefault="006C226C" w:rsidP="006C22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CEC8AE6" w14:textId="77777777" w:rsidR="006C226C" w:rsidRPr="00DE7963" w:rsidRDefault="006C226C" w:rsidP="006C226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</w:tcPr>
          <w:p w14:paraId="19999FE7" w14:textId="20129D3C" w:rsidR="006C226C" w:rsidRPr="00DE7963" w:rsidRDefault="006C226C" w:rsidP="006C22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5982E9F" w14:textId="3731379B" w:rsidR="006C226C" w:rsidRPr="00E14B0B" w:rsidRDefault="006C226C" w:rsidP="006C22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</w:tr>
      <w:tr w:rsidR="006C226C" w:rsidRPr="00DE7963" w14:paraId="5316CC2B" w14:textId="7E090D3A" w:rsidTr="00B00EC4">
        <w:trPr>
          <w:trHeight w:val="557"/>
        </w:trPr>
        <w:tc>
          <w:tcPr>
            <w:tcW w:w="360" w:type="dxa"/>
            <w:shd w:val="clear" w:color="auto" w:fill="auto"/>
            <w:vAlign w:val="center"/>
          </w:tcPr>
          <w:p w14:paraId="25EAE6E9" w14:textId="77777777" w:rsidR="006C226C" w:rsidRPr="00DE7963" w:rsidRDefault="006C226C" w:rsidP="006C22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FA9308B" w14:textId="3DB40A3F" w:rsidR="006C226C" w:rsidRPr="00DE7963" w:rsidRDefault="006C226C" w:rsidP="006C226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58B80B4D" w14:textId="3C402485" w:rsidR="006C226C" w:rsidRPr="00DE7963" w:rsidRDefault="006C226C" w:rsidP="006C22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7967BC4" w14:textId="097806A6" w:rsidR="006C226C" w:rsidRPr="00E14B0B" w:rsidRDefault="006C226C" w:rsidP="006C22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14B0B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</w:tr>
      <w:tr w:rsidR="006C226C" w:rsidRPr="00DE7963" w14:paraId="69D9A1FD" w14:textId="7EDF092C" w:rsidTr="00B00EC4">
        <w:tc>
          <w:tcPr>
            <w:tcW w:w="360" w:type="dxa"/>
            <w:shd w:val="clear" w:color="auto" w:fill="auto"/>
            <w:vAlign w:val="center"/>
          </w:tcPr>
          <w:p w14:paraId="2CA36FC7" w14:textId="77777777" w:rsidR="006C226C" w:rsidRPr="00DE7963" w:rsidRDefault="006C226C" w:rsidP="006C22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1503FD30" w14:textId="3EF9DCB1" w:rsidR="006C226C" w:rsidRPr="00DE7963" w:rsidRDefault="006C226C" w:rsidP="006C226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5514D063" w14:textId="68C74C50" w:rsidR="006C226C" w:rsidRPr="00DE7963" w:rsidRDefault="00635EB7" w:rsidP="006C22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35EB7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  <w:r w:rsidRPr="00635EB7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6C226C" w:rsidRPr="00635EB7">
              <w:rPr>
                <w:rFonts w:ascii="GHEA Grapalat" w:hAnsi="GHEA Grapalat" w:cs="Arial"/>
                <w:color w:val="000000" w:themeColor="text1"/>
                <w:lang w:val="hy-AM"/>
              </w:rPr>
              <w:t>6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A8B376A" w14:textId="6AEC1151" w:rsidR="006C226C" w:rsidRPr="00E14B0B" w:rsidRDefault="006C226C" w:rsidP="006C22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  <w:r w:rsidRPr="00E14B0B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 w:cs="Arial"/>
                <w:color w:val="000000" w:themeColor="text1"/>
                <w:lang w:val="hy-AM"/>
              </w:rPr>
              <w:t>8</w:t>
            </w:r>
          </w:p>
        </w:tc>
      </w:tr>
      <w:tr w:rsidR="006C226C" w:rsidRPr="00DE7963" w14:paraId="5C3871EF" w14:textId="58CFDD63" w:rsidTr="00B00EC4">
        <w:tc>
          <w:tcPr>
            <w:tcW w:w="360" w:type="dxa"/>
            <w:shd w:val="clear" w:color="auto" w:fill="auto"/>
            <w:vAlign w:val="center"/>
          </w:tcPr>
          <w:p w14:paraId="5D2867DC" w14:textId="77777777" w:rsidR="006C226C" w:rsidRPr="00DE7963" w:rsidRDefault="006C226C" w:rsidP="006C22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22553E9" w14:textId="129448EC" w:rsidR="006C226C" w:rsidRPr="00DE7963" w:rsidRDefault="006C226C" w:rsidP="006C226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1D110E8D" w14:textId="74DD9221" w:rsidR="006C226C" w:rsidRPr="00DE7963" w:rsidRDefault="006C226C" w:rsidP="006C22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2680945" w14:textId="13A6AC4D" w:rsidR="006C226C" w:rsidRPr="00E14B0B" w:rsidRDefault="006C226C" w:rsidP="006C22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14B0B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</w:tr>
    </w:tbl>
    <w:p w14:paraId="551B74A0" w14:textId="77777777" w:rsidR="00577095" w:rsidRDefault="00577095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417A20EC" w14:textId="69AAB62B" w:rsidR="0078466F" w:rsidRPr="00DE7963" w:rsidRDefault="0078466F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2.3) Ստուգումների տարեկան ծրագրում ընդգրկված ստուգումների միջին տևողությունը</w:t>
      </w:r>
      <w:r w:rsidRPr="00DE796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հաշվարկվել է ստուգումների տարեկան ծրագրով նախատեսված ստուգումների ընդհանուր տևողության և դրանց քանակի հարաբերությամբ։</w:t>
      </w:r>
    </w:p>
    <w:p w14:paraId="1F5C4058" w14:textId="3E7C4BD0" w:rsidR="002F71B8" w:rsidRPr="00DE7963" w:rsidRDefault="00EB090E" w:rsidP="002F71B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2022 թվականի</w:t>
      </w:r>
      <w:r w:rsidR="00635EB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 </w:t>
      </w:r>
      <w:r w:rsidR="00D020C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ստուգումների տարեկան ծրագրով նախատեսված ստուգումների միջին տևողությունը կազմել է </w:t>
      </w:r>
      <w:r w:rsidR="00635EB7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4</w:t>
      </w:r>
      <w:r w:rsidR="008B16C8"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482C4D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2</w:t>
      </w:r>
      <w:r w:rsidR="00D020C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օր։ </w:t>
      </w:r>
    </w:p>
    <w:p w14:paraId="524AB86F" w14:textId="026FE9F8" w:rsidR="00FA1748" w:rsidRPr="00C839AC" w:rsidRDefault="00F069A6" w:rsidP="00FA174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C839AC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71044321" w14:textId="77777777" w:rsidR="00FA1748" w:rsidRDefault="00FA1748" w:rsidP="00B4340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5F72DA0F" w14:textId="68DC931A" w:rsidR="00EC322B" w:rsidRPr="00DE7963" w:rsidRDefault="00EC322B" w:rsidP="00B4340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F328A04" wp14:editId="3D64E90E">
            <wp:extent cx="6000750" cy="3381375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96"/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564"/>
        <w:gridCol w:w="1715"/>
        <w:gridCol w:w="1773"/>
      </w:tblGrid>
      <w:tr w:rsidR="00037309" w:rsidRPr="00DE7963" w14:paraId="1E084A26" w14:textId="77777777" w:rsidTr="0028102B">
        <w:tc>
          <w:tcPr>
            <w:tcW w:w="360" w:type="dxa"/>
            <w:vMerge w:val="restart"/>
            <w:shd w:val="clear" w:color="auto" w:fill="auto"/>
          </w:tcPr>
          <w:p w14:paraId="06FA4591" w14:textId="77777777" w:rsidR="0028102B" w:rsidRPr="00DE7963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64" w:type="dxa"/>
            <w:vMerge w:val="restart"/>
            <w:shd w:val="clear" w:color="auto" w:fill="auto"/>
          </w:tcPr>
          <w:p w14:paraId="4A4B8EF6" w14:textId="77777777" w:rsidR="0028102B" w:rsidRPr="00DE7963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4FB8518D" w14:textId="77777777" w:rsidR="0028102B" w:rsidRPr="00DE7963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488" w:type="dxa"/>
            <w:gridSpan w:val="2"/>
            <w:shd w:val="clear" w:color="auto" w:fill="auto"/>
          </w:tcPr>
          <w:p w14:paraId="6D1D746C" w14:textId="68052730" w:rsidR="0028102B" w:rsidRPr="00DE7963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037309" w:rsidRPr="00DE7963" w14:paraId="638FE2A9" w14:textId="77777777" w:rsidTr="0028102B">
        <w:tc>
          <w:tcPr>
            <w:tcW w:w="360" w:type="dxa"/>
            <w:vMerge/>
            <w:shd w:val="clear" w:color="auto" w:fill="auto"/>
          </w:tcPr>
          <w:p w14:paraId="3F115179" w14:textId="77777777" w:rsidR="005D7EDE" w:rsidRPr="00DE7963" w:rsidRDefault="005D7EDE" w:rsidP="005D7ED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64" w:type="dxa"/>
            <w:vMerge/>
            <w:shd w:val="clear" w:color="auto" w:fill="auto"/>
          </w:tcPr>
          <w:p w14:paraId="166F553E" w14:textId="77777777" w:rsidR="005D7EDE" w:rsidRPr="00DE7963" w:rsidRDefault="005D7EDE" w:rsidP="005D7ED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715" w:type="dxa"/>
            <w:shd w:val="clear" w:color="auto" w:fill="auto"/>
          </w:tcPr>
          <w:p w14:paraId="4825ED89" w14:textId="1E11E088" w:rsidR="005D7EDE" w:rsidRPr="007A0CBE" w:rsidRDefault="00635EB7" w:rsidP="005D7E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2021 թվական</w:t>
            </w:r>
          </w:p>
        </w:tc>
        <w:tc>
          <w:tcPr>
            <w:tcW w:w="1773" w:type="dxa"/>
            <w:shd w:val="clear" w:color="auto" w:fill="auto"/>
          </w:tcPr>
          <w:p w14:paraId="72167B94" w14:textId="1D33BB69" w:rsidR="005D7EDE" w:rsidRPr="00DE7963" w:rsidRDefault="005D7EDE" w:rsidP="005D7E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635EB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թվական</w:t>
            </w:r>
          </w:p>
        </w:tc>
      </w:tr>
      <w:tr w:rsidR="00635EB7" w:rsidRPr="00DE7963" w14:paraId="5D5E5ADB" w14:textId="77777777" w:rsidTr="00B00EC4">
        <w:tc>
          <w:tcPr>
            <w:tcW w:w="360" w:type="dxa"/>
            <w:shd w:val="clear" w:color="auto" w:fill="auto"/>
            <w:vAlign w:val="center"/>
          </w:tcPr>
          <w:p w14:paraId="21F75E04" w14:textId="77777777" w:rsidR="00635EB7" w:rsidRPr="00DE7963" w:rsidRDefault="00635EB7" w:rsidP="00635E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29DE7328" w14:textId="77777777" w:rsidR="00635EB7" w:rsidRPr="00DE7963" w:rsidRDefault="00635EB7" w:rsidP="00635EB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</w:tcPr>
          <w:p w14:paraId="55F485BE" w14:textId="1E195559" w:rsidR="00635EB7" w:rsidRPr="00635EB7" w:rsidRDefault="00635EB7" w:rsidP="00635E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35EB7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Pr="00635EB7">
              <w:rPr>
                <w:rFonts w:ascii="Cambria Math" w:eastAsia="MS Gothic" w:hAnsi="Cambria Math" w:cs="Cambria Math"/>
                <w:color w:val="000000" w:themeColor="text1"/>
                <w:lang w:val="hy-AM"/>
              </w:rPr>
              <w:t>․</w:t>
            </w:r>
            <w:r w:rsidRPr="00635EB7">
              <w:rPr>
                <w:rFonts w:ascii="GHEA Grapalat" w:hAnsi="GHEA Grapalat"/>
                <w:color w:val="000000" w:themeColor="text1"/>
                <w:lang w:val="en-US"/>
              </w:rPr>
              <w:t>5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0BBBD6A" w14:textId="2A3A25C6" w:rsidR="00635EB7" w:rsidRPr="00635EB7" w:rsidRDefault="00635EB7" w:rsidP="00635E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35EB7">
              <w:rPr>
                <w:rFonts w:ascii="GHEA Grapalat" w:hAnsi="GHEA Grapalat"/>
                <w:color w:val="000000" w:themeColor="text1"/>
                <w:lang w:val="hy-AM"/>
              </w:rPr>
              <w:t>4.0</w:t>
            </w:r>
          </w:p>
        </w:tc>
      </w:tr>
      <w:tr w:rsidR="00635EB7" w:rsidRPr="00DE7963" w14:paraId="03BE8D80" w14:textId="77777777" w:rsidTr="00B00EC4">
        <w:tc>
          <w:tcPr>
            <w:tcW w:w="360" w:type="dxa"/>
            <w:shd w:val="clear" w:color="auto" w:fill="auto"/>
            <w:vAlign w:val="center"/>
          </w:tcPr>
          <w:p w14:paraId="07D06B1D" w14:textId="77777777" w:rsidR="00635EB7" w:rsidRPr="00DE7963" w:rsidRDefault="00635EB7" w:rsidP="00635E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61A9EC0F" w14:textId="0E1309DC" w:rsidR="00635EB7" w:rsidRPr="00DE7963" w:rsidRDefault="00635EB7" w:rsidP="00635EB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4ED1E1F3" w14:textId="1E3244F4" w:rsidR="00635EB7" w:rsidRPr="00635EB7" w:rsidRDefault="00635EB7" w:rsidP="00635E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35EB7">
              <w:rPr>
                <w:rFonts w:ascii="GHEA Grapalat" w:hAnsi="GHEA Grapalat"/>
                <w:color w:val="000000" w:themeColor="text1"/>
                <w:lang w:val="en-US"/>
              </w:rPr>
              <w:t>6</w:t>
            </w:r>
            <w:r w:rsidRPr="00635EB7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635EB7">
              <w:rPr>
                <w:rFonts w:ascii="GHEA Grapalat" w:hAnsi="GHEA Grapalat"/>
                <w:color w:val="000000" w:themeColor="text1"/>
                <w:lang w:val="en-US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4D613B2" w14:textId="3FCA2061" w:rsidR="00635EB7" w:rsidRPr="00635EB7" w:rsidRDefault="00635EB7" w:rsidP="00635E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35EB7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  <w:r w:rsidRPr="00635EB7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635EB7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</w:tr>
      <w:tr w:rsidR="00635EB7" w:rsidRPr="00DE7963" w14:paraId="1E51AAA2" w14:textId="77777777" w:rsidTr="00B00EC4">
        <w:tc>
          <w:tcPr>
            <w:tcW w:w="360" w:type="dxa"/>
            <w:shd w:val="clear" w:color="auto" w:fill="auto"/>
            <w:vAlign w:val="center"/>
          </w:tcPr>
          <w:p w14:paraId="40472850" w14:textId="77777777" w:rsidR="00635EB7" w:rsidRPr="00DE7963" w:rsidRDefault="00635EB7" w:rsidP="00635E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04E2637A" w14:textId="0B6DF067" w:rsidR="00635EB7" w:rsidRPr="00DE7963" w:rsidRDefault="00635EB7" w:rsidP="00635EB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7C0EEDB3" w14:textId="3BB8391B" w:rsidR="00635EB7" w:rsidRPr="00635EB7" w:rsidRDefault="00635EB7" w:rsidP="00635E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35EB7">
              <w:rPr>
                <w:rFonts w:ascii="GHEA Grapalat" w:hAnsi="GHEA Grapalat" w:cs="Arial"/>
                <w:color w:val="000000" w:themeColor="text1"/>
                <w:lang w:val="en-US"/>
              </w:rPr>
              <w:t>4</w:t>
            </w:r>
            <w:r w:rsidRPr="00635EB7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635EB7">
              <w:rPr>
                <w:rFonts w:ascii="GHEA Grapalat" w:hAnsi="GHEA Grapalat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3C1D693" w14:textId="3E2C6D9F" w:rsidR="00635EB7" w:rsidRPr="00635EB7" w:rsidRDefault="00635EB7" w:rsidP="00635E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35EB7">
              <w:rPr>
                <w:rFonts w:ascii="GHEA Grapalat" w:hAnsi="GHEA Grapalat" w:cs="Arial"/>
                <w:color w:val="000000" w:themeColor="text1"/>
                <w:lang w:val="en-US"/>
              </w:rPr>
              <w:t>2.8</w:t>
            </w:r>
          </w:p>
        </w:tc>
      </w:tr>
      <w:tr w:rsidR="00635EB7" w:rsidRPr="00DE7963" w14:paraId="56B9A32E" w14:textId="77777777" w:rsidTr="00B00EC4">
        <w:tc>
          <w:tcPr>
            <w:tcW w:w="360" w:type="dxa"/>
            <w:shd w:val="clear" w:color="auto" w:fill="auto"/>
            <w:vAlign w:val="center"/>
          </w:tcPr>
          <w:p w14:paraId="3E0BCB8A" w14:textId="77777777" w:rsidR="00635EB7" w:rsidRPr="00DE7963" w:rsidRDefault="00635EB7" w:rsidP="00635E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658C39EF" w14:textId="13AC4ABB" w:rsidR="00635EB7" w:rsidRPr="00DE7963" w:rsidRDefault="00635EB7" w:rsidP="00635EB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</w:p>
        </w:tc>
        <w:tc>
          <w:tcPr>
            <w:tcW w:w="1715" w:type="dxa"/>
            <w:shd w:val="clear" w:color="auto" w:fill="auto"/>
          </w:tcPr>
          <w:p w14:paraId="4F9766A2" w14:textId="334E3383" w:rsidR="00635EB7" w:rsidRPr="00635EB7" w:rsidRDefault="00635EB7" w:rsidP="00635E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35EB7">
              <w:rPr>
                <w:rFonts w:ascii="GHEA Grapalat" w:hAnsi="GHEA Grapalat"/>
                <w:color w:val="000000" w:themeColor="text1"/>
                <w:lang w:val="en-US"/>
              </w:rPr>
              <w:t>7</w:t>
            </w:r>
            <w:r w:rsidRPr="00635EB7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635EB7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E492266" w14:textId="77155D7B" w:rsidR="00635EB7" w:rsidRPr="00635EB7" w:rsidRDefault="00635EB7" w:rsidP="00635E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35EB7">
              <w:rPr>
                <w:rFonts w:ascii="GHEA Grapalat" w:hAnsi="GHEA Grapalat"/>
                <w:color w:val="000000" w:themeColor="text1"/>
                <w:lang w:val="en-US"/>
              </w:rPr>
              <w:t>4</w:t>
            </w:r>
            <w:r w:rsidRPr="00635EB7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635EB7">
              <w:rPr>
                <w:rFonts w:ascii="GHEA Grapalat" w:hAnsi="GHEA Grapalat"/>
                <w:color w:val="000000" w:themeColor="text1"/>
                <w:lang w:val="en-US"/>
              </w:rPr>
              <w:t>8</w:t>
            </w:r>
          </w:p>
        </w:tc>
      </w:tr>
      <w:tr w:rsidR="00635EB7" w:rsidRPr="00DE7963" w14:paraId="78D3FCEF" w14:textId="77777777" w:rsidTr="00B00EC4">
        <w:trPr>
          <w:trHeight w:val="800"/>
        </w:trPr>
        <w:tc>
          <w:tcPr>
            <w:tcW w:w="360" w:type="dxa"/>
            <w:shd w:val="clear" w:color="auto" w:fill="auto"/>
            <w:vAlign w:val="center"/>
          </w:tcPr>
          <w:p w14:paraId="2AB60CEE" w14:textId="77777777" w:rsidR="00635EB7" w:rsidRPr="00DE7963" w:rsidRDefault="00635EB7" w:rsidP="00635E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251ACB8C" w14:textId="7A026B6E" w:rsidR="00635EB7" w:rsidRPr="00DE7963" w:rsidRDefault="00635EB7" w:rsidP="00635EB7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715" w:type="dxa"/>
            <w:shd w:val="clear" w:color="auto" w:fill="auto"/>
          </w:tcPr>
          <w:p w14:paraId="146798AC" w14:textId="77777777" w:rsidR="00635EB7" w:rsidRDefault="00635EB7" w:rsidP="00635E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</w:p>
          <w:p w14:paraId="0FFF7F79" w14:textId="4CEBFD77" w:rsidR="00635EB7" w:rsidRPr="00635EB7" w:rsidRDefault="00635EB7" w:rsidP="00635E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35EB7">
              <w:rPr>
                <w:rFonts w:ascii="GHEA Grapalat" w:hAnsi="GHEA Grapalat" w:cs="Arial"/>
                <w:color w:val="000000" w:themeColor="text1"/>
                <w:lang w:val="en-US"/>
              </w:rPr>
              <w:t>9</w:t>
            </w:r>
            <w:r w:rsidRPr="00635EB7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635EB7">
              <w:rPr>
                <w:rFonts w:ascii="GHEA Grapalat" w:hAnsi="GHEA Grapalat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7C9EE9E" w14:textId="58BA9540" w:rsidR="00635EB7" w:rsidRPr="00635EB7" w:rsidRDefault="00635EB7" w:rsidP="00635E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35EB7">
              <w:rPr>
                <w:rFonts w:ascii="GHEA Grapalat" w:hAnsi="GHEA Grapalat"/>
                <w:color w:val="000000" w:themeColor="text1"/>
                <w:lang w:val="hy-AM"/>
              </w:rPr>
              <w:t>9</w:t>
            </w:r>
            <w:r w:rsidRPr="00635EB7">
              <w:rPr>
                <w:rFonts w:ascii="GHEA Grapalat" w:hAnsi="GHEA Grapalat"/>
                <w:color w:val="000000" w:themeColor="text1"/>
                <w:lang w:val="en-US"/>
              </w:rPr>
              <w:t>.3</w:t>
            </w:r>
          </w:p>
        </w:tc>
      </w:tr>
    </w:tbl>
    <w:p w14:paraId="123A6144" w14:textId="087C5B8D" w:rsidR="006A213E" w:rsidRDefault="006A213E" w:rsidP="00E97BD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1BA61C63" w14:textId="77777777" w:rsidR="003550FA" w:rsidRDefault="003550FA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1985C9C9" w14:textId="5A7D800B" w:rsidR="0078466F" w:rsidRPr="0052283A" w:rsidRDefault="0078466F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52283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2.4) </w:t>
      </w:r>
      <w:r w:rsidRPr="0052283A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հարաբերակցությունն ըստ անհրաժեշտության իրականացված ստուգումների ընդհանուր քանակին․</w:t>
      </w:r>
    </w:p>
    <w:p w14:paraId="65E0B5F6" w14:textId="4C976EA4" w:rsidR="00C219E2" w:rsidRPr="0052283A" w:rsidRDefault="00C219E2" w:rsidP="00C219E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52283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202</w:t>
      </w:r>
      <w:r w:rsidR="00E6310B" w:rsidRPr="0052283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2</w:t>
      </w:r>
      <w:r w:rsidRPr="0052283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5228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թվականի</w:t>
      </w:r>
      <w:r w:rsidR="00482C4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 w:rsidR="00F069A6" w:rsidRPr="0052283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Տ</w:t>
      </w:r>
      <w:r w:rsidRPr="0052283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եսչական մարմնի կողմից ըստ անհրաժեշտության իրականացված ստուգումների ընդհանուր քանակը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</w:t>
      </w:r>
      <w:r w:rsidR="005E5D1F" w:rsidRPr="0052283A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Pr="0052283A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482C4D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9</w:t>
      </w:r>
      <w:r w:rsidRPr="0052283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է։</w:t>
      </w:r>
    </w:p>
    <w:p w14:paraId="39CDBF0F" w14:textId="1567F691" w:rsidR="006A213E" w:rsidRDefault="006A213E" w:rsidP="00C839A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06AE0D5" w14:textId="77777777" w:rsidR="00C839AC" w:rsidRDefault="00C839AC" w:rsidP="00C839A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83B9437" w14:textId="07393C5F" w:rsidR="006E01DB" w:rsidRPr="00DE7963" w:rsidRDefault="00F069A6" w:rsidP="0052283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41D21E65" w14:textId="5B650D51" w:rsidR="006E01DB" w:rsidRPr="00DE7963" w:rsidRDefault="004E7A17" w:rsidP="004E7A17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4EBCC327" wp14:editId="634D82F1">
            <wp:extent cx="5731510" cy="3724476"/>
            <wp:effectExtent l="0" t="0" r="254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02ABE00" w14:textId="0F5F2355" w:rsidR="006A213E" w:rsidRDefault="006A213E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0"/>
          <w:szCs w:val="24"/>
          <w:lang w:val="hy-AM" w:eastAsia="ru-RU"/>
        </w:rPr>
      </w:pPr>
    </w:p>
    <w:p w14:paraId="4FDB2FAC" w14:textId="7CF8A2C6" w:rsidR="00C839AC" w:rsidRDefault="00C839AC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0"/>
          <w:szCs w:val="24"/>
          <w:lang w:val="hy-AM" w:eastAsia="ru-RU"/>
        </w:rPr>
      </w:pPr>
    </w:p>
    <w:p w14:paraId="6989921E" w14:textId="5DB78368" w:rsidR="003550FA" w:rsidRDefault="003550FA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0"/>
          <w:szCs w:val="24"/>
          <w:lang w:val="hy-AM" w:eastAsia="ru-RU"/>
        </w:rPr>
      </w:pPr>
    </w:p>
    <w:p w14:paraId="643905F2" w14:textId="7AA5F498" w:rsidR="003550FA" w:rsidRDefault="003550FA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0"/>
          <w:szCs w:val="24"/>
          <w:lang w:val="hy-AM" w:eastAsia="ru-RU"/>
        </w:rPr>
      </w:pPr>
    </w:p>
    <w:p w14:paraId="4BA569B3" w14:textId="23D4C2E2" w:rsidR="003550FA" w:rsidRDefault="003550FA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0"/>
          <w:szCs w:val="24"/>
          <w:lang w:val="hy-AM" w:eastAsia="ru-RU"/>
        </w:rPr>
      </w:pPr>
    </w:p>
    <w:p w14:paraId="34451D30" w14:textId="77777777" w:rsidR="003550FA" w:rsidRDefault="003550FA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0"/>
          <w:szCs w:val="24"/>
          <w:lang w:val="hy-AM" w:eastAsia="ru-RU"/>
        </w:rPr>
      </w:pPr>
    </w:p>
    <w:tbl>
      <w:tblPr>
        <w:tblW w:w="91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5161"/>
        <w:gridCol w:w="1983"/>
        <w:gridCol w:w="1698"/>
      </w:tblGrid>
      <w:tr w:rsidR="0028102B" w:rsidRPr="00DE7963" w14:paraId="4FDF96AD" w14:textId="2DD1142B" w:rsidTr="0052283A">
        <w:tc>
          <w:tcPr>
            <w:tcW w:w="338" w:type="dxa"/>
            <w:vMerge w:val="restart"/>
            <w:shd w:val="clear" w:color="auto" w:fill="auto"/>
          </w:tcPr>
          <w:p w14:paraId="3CADFE42" w14:textId="77777777" w:rsidR="0028102B" w:rsidRPr="00DE7963" w:rsidRDefault="0028102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4DBCE6F" w14:textId="341FA29C" w:rsidR="006B6E92" w:rsidRPr="00DE7963" w:rsidRDefault="006B6E92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161" w:type="dxa"/>
            <w:vMerge w:val="restart"/>
            <w:shd w:val="clear" w:color="auto" w:fill="auto"/>
            <w:vAlign w:val="center"/>
          </w:tcPr>
          <w:p w14:paraId="7F8B34CA" w14:textId="77777777" w:rsidR="0028102B" w:rsidRPr="00DE7963" w:rsidRDefault="0028102B" w:rsidP="007D37A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1A7519A1" w14:textId="77777777" w:rsidR="0028102B" w:rsidRPr="00DE7963" w:rsidRDefault="0028102B" w:rsidP="007D37A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14:paraId="48FF7203" w14:textId="4D0C3278" w:rsidR="0028102B" w:rsidRPr="00DE7963" w:rsidRDefault="0028102B" w:rsidP="004E7A1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5D7EDE" w:rsidRPr="00DE7963" w14:paraId="00836046" w14:textId="0AC5C65E" w:rsidTr="0052283A">
        <w:tc>
          <w:tcPr>
            <w:tcW w:w="338" w:type="dxa"/>
            <w:vMerge/>
            <w:shd w:val="clear" w:color="auto" w:fill="auto"/>
          </w:tcPr>
          <w:p w14:paraId="4FA4541F" w14:textId="77777777" w:rsidR="005D7EDE" w:rsidRPr="00DE7963" w:rsidRDefault="005D7EDE" w:rsidP="005D7ED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161" w:type="dxa"/>
            <w:vMerge/>
            <w:shd w:val="clear" w:color="auto" w:fill="auto"/>
            <w:vAlign w:val="center"/>
          </w:tcPr>
          <w:p w14:paraId="6E3C0AF7" w14:textId="77777777" w:rsidR="005D7EDE" w:rsidRPr="00DE7963" w:rsidRDefault="005D7ED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07DA08B" w14:textId="6ACD3E35" w:rsidR="005D7EDE" w:rsidRPr="00C82CF0" w:rsidRDefault="00482C4D" w:rsidP="00BB1CF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2021 թվական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E849CE2" w14:textId="1ACA439C" w:rsidR="005D7EDE" w:rsidRPr="00DE7963" w:rsidRDefault="005D7EDE" w:rsidP="00BB1CF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482C4D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թվական</w:t>
            </w:r>
          </w:p>
        </w:tc>
      </w:tr>
      <w:tr w:rsidR="00482C4D" w:rsidRPr="00DE7963" w14:paraId="7FB4F1F8" w14:textId="215A1938" w:rsidTr="0052283A">
        <w:tc>
          <w:tcPr>
            <w:tcW w:w="338" w:type="dxa"/>
            <w:shd w:val="clear" w:color="auto" w:fill="auto"/>
            <w:vAlign w:val="center"/>
          </w:tcPr>
          <w:p w14:paraId="4B110C8F" w14:textId="77777777" w:rsidR="00482C4D" w:rsidRPr="00DE7963" w:rsidRDefault="00482C4D" w:rsidP="00482C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161" w:type="dxa"/>
            <w:shd w:val="clear" w:color="auto" w:fill="auto"/>
          </w:tcPr>
          <w:p w14:paraId="681BAD74" w14:textId="77777777" w:rsidR="00482C4D" w:rsidRPr="00DE7963" w:rsidRDefault="00482C4D" w:rsidP="00482C4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983" w:type="dxa"/>
            <w:shd w:val="clear" w:color="auto" w:fill="auto"/>
          </w:tcPr>
          <w:p w14:paraId="08DA28D7" w14:textId="341509AE" w:rsidR="00482C4D" w:rsidRPr="00482C4D" w:rsidRDefault="00482C4D" w:rsidP="00482C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482C4D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482C4D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82C4D">
              <w:rPr>
                <w:rFonts w:ascii="GHEA Grapalat" w:hAnsi="GHEA Grapalat"/>
                <w:color w:val="000000" w:themeColor="text1"/>
                <w:lang w:val="hy-AM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45D7096" w14:textId="727F5538" w:rsidR="00482C4D" w:rsidRPr="00482C4D" w:rsidRDefault="00482C4D" w:rsidP="00482C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482C4D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482C4D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482C4D">
              <w:rPr>
                <w:rFonts w:ascii="GHEA Grapalat" w:hAnsi="GHEA Grapalat"/>
                <w:color w:val="000000" w:themeColor="text1"/>
                <w:lang w:val="en-US"/>
              </w:rPr>
              <w:t>6</w:t>
            </w:r>
          </w:p>
        </w:tc>
      </w:tr>
      <w:tr w:rsidR="00482C4D" w:rsidRPr="00DE7963" w14:paraId="4753ABD2" w14:textId="7285B703" w:rsidTr="0052283A">
        <w:tc>
          <w:tcPr>
            <w:tcW w:w="338" w:type="dxa"/>
            <w:shd w:val="clear" w:color="auto" w:fill="auto"/>
            <w:vAlign w:val="center"/>
          </w:tcPr>
          <w:p w14:paraId="5BB3C23C" w14:textId="77777777" w:rsidR="00482C4D" w:rsidRPr="00DE7963" w:rsidRDefault="00482C4D" w:rsidP="00482C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5161" w:type="dxa"/>
            <w:shd w:val="clear" w:color="auto" w:fill="auto"/>
          </w:tcPr>
          <w:p w14:paraId="1A2F5D7A" w14:textId="11849B14" w:rsidR="00482C4D" w:rsidRPr="00DE7963" w:rsidRDefault="00482C4D" w:rsidP="00482C4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14:paraId="2621D775" w14:textId="78A5979F" w:rsidR="00482C4D" w:rsidRPr="00482C4D" w:rsidRDefault="00482C4D" w:rsidP="00482C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482C4D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B535793" w14:textId="130D28DB" w:rsidR="00482C4D" w:rsidRPr="00482C4D" w:rsidRDefault="00482C4D" w:rsidP="00482C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482C4D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</w:tr>
      <w:tr w:rsidR="00482C4D" w:rsidRPr="00DE7963" w14:paraId="647DFA83" w14:textId="1A1BE54F" w:rsidTr="0052283A">
        <w:tc>
          <w:tcPr>
            <w:tcW w:w="338" w:type="dxa"/>
            <w:shd w:val="clear" w:color="auto" w:fill="auto"/>
            <w:vAlign w:val="center"/>
          </w:tcPr>
          <w:p w14:paraId="6FF37638" w14:textId="77777777" w:rsidR="00482C4D" w:rsidRPr="00DE7963" w:rsidRDefault="00482C4D" w:rsidP="00482C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5161" w:type="dxa"/>
            <w:shd w:val="clear" w:color="auto" w:fill="auto"/>
          </w:tcPr>
          <w:p w14:paraId="6A0B47DD" w14:textId="273DFD66" w:rsidR="00482C4D" w:rsidRPr="00DE7963" w:rsidRDefault="00482C4D" w:rsidP="00482C4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14:paraId="4DD0DD80" w14:textId="1182D591" w:rsidR="00482C4D" w:rsidRPr="00482C4D" w:rsidRDefault="00482C4D" w:rsidP="00482C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482C4D">
              <w:rPr>
                <w:rFonts w:ascii="GHEA Grapalat" w:hAnsi="GHEA Grapalat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0CE46C6" w14:textId="7240349B" w:rsidR="00482C4D" w:rsidRPr="00482C4D" w:rsidRDefault="00482C4D" w:rsidP="00482C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2C4D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482C4D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82C4D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</w:tr>
      <w:tr w:rsidR="00482C4D" w:rsidRPr="00DE7963" w14:paraId="0DD4D3F8" w14:textId="0C3A8A76" w:rsidTr="0052283A">
        <w:tc>
          <w:tcPr>
            <w:tcW w:w="338" w:type="dxa"/>
            <w:shd w:val="clear" w:color="auto" w:fill="auto"/>
            <w:vAlign w:val="center"/>
          </w:tcPr>
          <w:p w14:paraId="50005299" w14:textId="77777777" w:rsidR="00482C4D" w:rsidRPr="00DE7963" w:rsidRDefault="00482C4D" w:rsidP="00482C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5161" w:type="dxa"/>
            <w:shd w:val="clear" w:color="auto" w:fill="auto"/>
          </w:tcPr>
          <w:p w14:paraId="376D9DB6" w14:textId="102EEF33" w:rsidR="00482C4D" w:rsidRPr="00DE7963" w:rsidRDefault="00482C4D" w:rsidP="00482C4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14:paraId="034818B3" w14:textId="580A9880" w:rsidR="00482C4D" w:rsidRPr="00482C4D" w:rsidRDefault="00482C4D" w:rsidP="00482C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482C4D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482C4D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82C4D">
              <w:rPr>
                <w:rFonts w:ascii="GHEA Grapalat" w:hAnsi="GHEA Grapalat"/>
                <w:color w:val="000000" w:themeColor="text1"/>
                <w:lang w:val="hy-AM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FE84CBC" w14:textId="26006053" w:rsidR="00482C4D" w:rsidRPr="00482C4D" w:rsidRDefault="00482C4D" w:rsidP="00482C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482C4D">
              <w:rPr>
                <w:rFonts w:ascii="GHEA Grapalat" w:hAnsi="GHEA Grapalat"/>
                <w:color w:val="000000" w:themeColor="text1"/>
                <w:lang w:val="en-US"/>
              </w:rPr>
              <w:t>1.3</w:t>
            </w:r>
          </w:p>
        </w:tc>
      </w:tr>
      <w:tr w:rsidR="00482C4D" w:rsidRPr="00DE7963" w14:paraId="7438ADD6" w14:textId="3F00DBB8" w:rsidTr="0052283A">
        <w:trPr>
          <w:trHeight w:val="1078"/>
        </w:trPr>
        <w:tc>
          <w:tcPr>
            <w:tcW w:w="338" w:type="dxa"/>
            <w:shd w:val="clear" w:color="auto" w:fill="auto"/>
            <w:vAlign w:val="center"/>
          </w:tcPr>
          <w:p w14:paraId="38D48B77" w14:textId="77777777" w:rsidR="00482C4D" w:rsidRPr="00DE7963" w:rsidRDefault="00482C4D" w:rsidP="00482C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161" w:type="dxa"/>
            <w:shd w:val="clear" w:color="auto" w:fill="auto"/>
          </w:tcPr>
          <w:p w14:paraId="4CF71AD0" w14:textId="4109B112" w:rsidR="00482C4D" w:rsidRPr="00DE7963" w:rsidRDefault="00482C4D" w:rsidP="00482C4D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983" w:type="dxa"/>
            <w:shd w:val="clear" w:color="auto" w:fill="auto"/>
          </w:tcPr>
          <w:p w14:paraId="639B021B" w14:textId="77777777" w:rsidR="00482C4D" w:rsidRDefault="00482C4D" w:rsidP="00482C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</w:p>
          <w:p w14:paraId="3ECC7B73" w14:textId="2621392C" w:rsidR="00482C4D" w:rsidRPr="00482C4D" w:rsidRDefault="00482C4D" w:rsidP="00482C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482C4D">
              <w:rPr>
                <w:rFonts w:ascii="GHEA Grapalat" w:hAnsi="GHEA Grapalat" w:cs="Arial"/>
                <w:color w:val="000000" w:themeColor="text1"/>
                <w:lang w:val="en-US"/>
              </w:rPr>
              <w:t>1</w:t>
            </w:r>
            <w:r w:rsidRPr="00482C4D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482C4D">
              <w:rPr>
                <w:rFonts w:ascii="GHEA Grapalat" w:hAnsi="GHEA Grapalat" w:cs="Arial"/>
                <w:color w:val="000000" w:themeColor="text1"/>
                <w:lang w:val="en-US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6636792" w14:textId="77777777" w:rsidR="00482C4D" w:rsidRPr="00482C4D" w:rsidRDefault="00482C4D" w:rsidP="00482C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</w:p>
          <w:p w14:paraId="45A8B51B" w14:textId="6E980725" w:rsidR="00482C4D" w:rsidRPr="00482C4D" w:rsidRDefault="00482C4D" w:rsidP="00482C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2C4D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  <w:r w:rsidRPr="00482C4D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82C4D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</w:tr>
    </w:tbl>
    <w:p w14:paraId="627F6239" w14:textId="77777777" w:rsidR="006E01DB" w:rsidRPr="00DE7963" w:rsidRDefault="006E01DB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</w:p>
    <w:p w14:paraId="0EF51788" w14:textId="2E979B43" w:rsidR="0078466F" w:rsidRPr="00DE7963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lastRenderedPageBreak/>
        <w:t>2.5)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արհեստավարժությունից.</w:t>
      </w:r>
    </w:p>
    <w:p w14:paraId="55A15F8F" w14:textId="672673D6" w:rsidR="0078466F" w:rsidRPr="00DE7963" w:rsidRDefault="008911F7" w:rsidP="000261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Չափորոշչի գնահատումը կատարվել է հիմք ընդունելով նշված հարցերի վերաբերյալ ստացված դիմում-բողոքները։</w:t>
      </w:r>
      <w:r w:rsidR="00EA4063" w:rsidRPr="00DE796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EB090E" w:rsidRPr="00DE796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Pr="00DE796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ընթացքում նշված հարցերի վերաբերյալ տեսչական մարմնի դեմ դիմում-բողոքներ չեն ներկայացվել։</w:t>
      </w:r>
    </w:p>
    <w:p w14:paraId="64F5D2DD" w14:textId="190C0C78" w:rsidR="00F069A6" w:rsidRPr="00DE7963" w:rsidRDefault="00F069A6" w:rsidP="0007387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12"/>
          <w:szCs w:val="24"/>
          <w:lang w:val="hy-AM" w:eastAsia="ru-RU"/>
        </w:rPr>
      </w:pPr>
    </w:p>
    <w:p w14:paraId="7FB26EF2" w14:textId="77777777" w:rsidR="00C839AC" w:rsidRDefault="00C839AC" w:rsidP="000261D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</w:pPr>
    </w:p>
    <w:p w14:paraId="136BD7D3" w14:textId="3E4BDEE3" w:rsidR="0078466F" w:rsidRPr="00DE7963" w:rsidRDefault="0078466F" w:rsidP="000261D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3</w:t>
      </w:r>
      <w:r w:rsidRPr="00DE7963">
        <w:rPr>
          <w:rFonts w:ascii="Cambria Math" w:eastAsia="Times New Roman" w:hAnsi="Cambria Math" w:cs="Times New Roman"/>
          <w:b/>
          <w:color w:val="000000" w:themeColor="text1"/>
          <w:sz w:val="28"/>
          <w:szCs w:val="28"/>
          <w:lang w:val="hy-AM" w:eastAsia="ru-RU"/>
        </w:rPr>
        <w:t xml:space="preserve">․  </w:t>
      </w:r>
      <w:r w:rsidRPr="00DE79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ԱՐԴՅՈՒՆՔԻ ՉԱՓՈՐՈՇԻՉՆԵՐ</w:t>
      </w:r>
    </w:p>
    <w:p w14:paraId="181A8F6B" w14:textId="77777777" w:rsidR="00C839AC" w:rsidRDefault="00C839AC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2B436EBE" w14:textId="4187F6F9" w:rsidR="0078466F" w:rsidRPr="00DE7963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3.1) 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Ստուգումների տարեկան ծրագրում ընդգրկված և ըստ անհրաժեշտության իրականացված ստուգումների քանակական հարաբերությունը.</w:t>
      </w:r>
    </w:p>
    <w:p w14:paraId="424739FA" w14:textId="48C22017" w:rsidR="00C839AC" w:rsidRPr="00C27F42" w:rsidRDefault="00EB090E" w:rsidP="00C27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2022 թվականի</w:t>
      </w:r>
      <w:r w:rsidR="00922D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 </w:t>
      </w:r>
      <w:r w:rsidR="00EC21B3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ստուգումների տարեկան ծրագրում ընդգրկված և ըստ անհրաժեշտության իրականացված ստուգումների քանակական հարաբերությունը </w:t>
      </w:r>
      <w:r w:rsidR="00EC21B3" w:rsidRPr="0052283A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="00EC21B3" w:rsidRPr="0052283A">
        <w:rPr>
          <w:rFonts w:ascii="Cambria Math" w:eastAsia="Times New Roman" w:hAnsi="Cambria Math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922D7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2</w:t>
      </w:r>
      <w:r w:rsidR="00EC21B3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է։ </w:t>
      </w:r>
    </w:p>
    <w:p w14:paraId="66F2A59E" w14:textId="545E5748" w:rsidR="00073876" w:rsidRPr="00DE7963" w:rsidRDefault="00F069A6" w:rsidP="003619A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79EFA8D7" w14:textId="1FA84A7C" w:rsidR="00073876" w:rsidRPr="00DE7963" w:rsidRDefault="00073876" w:rsidP="00E7298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0D72A297" wp14:editId="2FA554FB">
            <wp:extent cx="5695950" cy="3248025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F9DD03C" w14:textId="344A4B9D" w:rsidR="00C839AC" w:rsidRPr="00DE7963" w:rsidRDefault="00C839AC" w:rsidP="00E7298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83636F5" w14:textId="1C511BC8" w:rsidR="00825710" w:rsidRPr="00496C65" w:rsidRDefault="00825710" w:rsidP="00EC21B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tbl>
      <w:tblPr>
        <w:tblpPr w:leftFromText="180" w:rightFromText="180" w:vertAnchor="text" w:horzAnchor="margin" w:tblpXSpec="center" w:tblpY="-254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5415"/>
        <w:gridCol w:w="2160"/>
        <w:gridCol w:w="2070"/>
      </w:tblGrid>
      <w:tr w:rsidR="000261D7" w:rsidRPr="00DE7963" w14:paraId="7B0FE90E" w14:textId="77777777" w:rsidTr="007576A0">
        <w:trPr>
          <w:trHeight w:val="403"/>
        </w:trPr>
        <w:tc>
          <w:tcPr>
            <w:tcW w:w="345" w:type="dxa"/>
            <w:vMerge w:val="restart"/>
            <w:shd w:val="clear" w:color="auto" w:fill="auto"/>
          </w:tcPr>
          <w:p w14:paraId="4A7596BC" w14:textId="77777777" w:rsidR="000261D7" w:rsidRPr="00DE7963" w:rsidRDefault="000261D7" w:rsidP="000261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15" w:type="dxa"/>
            <w:vMerge w:val="restart"/>
            <w:shd w:val="clear" w:color="auto" w:fill="auto"/>
            <w:vAlign w:val="center"/>
          </w:tcPr>
          <w:p w14:paraId="1C247899" w14:textId="77777777" w:rsidR="000261D7" w:rsidRPr="0052283A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3E33584E" w14:textId="77777777" w:rsidR="000261D7" w:rsidRPr="0052283A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52283A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4230" w:type="dxa"/>
            <w:gridSpan w:val="2"/>
            <w:vAlign w:val="center"/>
          </w:tcPr>
          <w:p w14:paraId="52CF7031" w14:textId="6A6E914E" w:rsidR="000261D7" w:rsidRPr="0052283A" w:rsidRDefault="000261D7" w:rsidP="004119E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lang w:val="hy-AM"/>
              </w:rPr>
            </w:pPr>
            <w:r w:rsidRPr="0052283A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52283A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0261D7" w:rsidRPr="00DE7963" w14:paraId="791479C5" w14:textId="77777777" w:rsidTr="007576A0">
        <w:tc>
          <w:tcPr>
            <w:tcW w:w="345" w:type="dxa"/>
            <w:vMerge/>
            <w:shd w:val="clear" w:color="auto" w:fill="auto"/>
          </w:tcPr>
          <w:p w14:paraId="2C6CB573" w14:textId="77777777" w:rsidR="000261D7" w:rsidRPr="00DE7963" w:rsidRDefault="000261D7" w:rsidP="000261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15" w:type="dxa"/>
            <w:vMerge/>
            <w:shd w:val="clear" w:color="auto" w:fill="auto"/>
            <w:vAlign w:val="center"/>
          </w:tcPr>
          <w:p w14:paraId="6179BDE3" w14:textId="77777777" w:rsidR="000261D7" w:rsidRPr="0052283A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1676A7C0" w14:textId="2F933451" w:rsidR="000261D7" w:rsidRPr="0052283A" w:rsidRDefault="000261D7" w:rsidP="007576A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</w:pPr>
            <w:r w:rsidRPr="0052283A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2021</w:t>
            </w:r>
            <w:r w:rsidR="00922D7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թվական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10E3502" w14:textId="10F53295" w:rsidR="000261D7" w:rsidRPr="00DE7963" w:rsidRDefault="000261D7" w:rsidP="007576A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922D7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թվական</w:t>
            </w:r>
          </w:p>
        </w:tc>
      </w:tr>
      <w:tr w:rsidR="00154BFF" w:rsidRPr="00DE7963" w14:paraId="633A24C9" w14:textId="77777777" w:rsidTr="00B00EC4">
        <w:tc>
          <w:tcPr>
            <w:tcW w:w="345" w:type="dxa"/>
            <w:shd w:val="clear" w:color="auto" w:fill="auto"/>
            <w:vAlign w:val="center"/>
          </w:tcPr>
          <w:p w14:paraId="219077EC" w14:textId="77777777" w:rsidR="00154BFF" w:rsidRPr="00DE7963" w:rsidRDefault="00154BFF" w:rsidP="00154B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E556E3A" w14:textId="77777777" w:rsidR="00154BFF" w:rsidRPr="00DE7963" w:rsidRDefault="00154BFF" w:rsidP="00154BF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2160" w:type="dxa"/>
            <w:shd w:val="clear" w:color="auto" w:fill="auto"/>
          </w:tcPr>
          <w:p w14:paraId="6E728A93" w14:textId="62C309F8" w:rsidR="00154BFF" w:rsidRPr="00154BFF" w:rsidRDefault="00154BFF" w:rsidP="00154B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154BFF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154BFF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154BFF">
              <w:rPr>
                <w:rFonts w:ascii="GHEA Grapalat" w:hAnsi="GHEA Grapalat"/>
                <w:color w:val="000000" w:themeColor="text1"/>
                <w:lang w:val="en-US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B3B0BA2" w14:textId="70550026" w:rsidR="00154BFF" w:rsidRPr="00154BFF" w:rsidRDefault="00154BFF" w:rsidP="00154B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154BFF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  <w:r w:rsidRPr="00154BFF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154BFF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</w:tr>
      <w:tr w:rsidR="00154BFF" w:rsidRPr="00DE7963" w14:paraId="1FE90D95" w14:textId="77777777" w:rsidTr="00B00EC4">
        <w:tc>
          <w:tcPr>
            <w:tcW w:w="345" w:type="dxa"/>
            <w:shd w:val="clear" w:color="auto" w:fill="auto"/>
            <w:vAlign w:val="center"/>
          </w:tcPr>
          <w:p w14:paraId="48A2122E" w14:textId="77777777" w:rsidR="00154BFF" w:rsidRPr="00DE7963" w:rsidRDefault="00154BFF" w:rsidP="00154B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CA03C6A" w14:textId="5E6D609D" w:rsidR="00154BFF" w:rsidRPr="00DE7963" w:rsidRDefault="00154BFF" w:rsidP="00154BF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A3A6FD8" w14:textId="1762749D" w:rsidR="00154BFF" w:rsidRPr="00154BFF" w:rsidRDefault="00154BFF" w:rsidP="00154B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154BFF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EE19A4B" w14:textId="77777777" w:rsidR="00154BFF" w:rsidRPr="00154BFF" w:rsidRDefault="00154BFF" w:rsidP="00154B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154BFF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</w:tr>
      <w:tr w:rsidR="00154BFF" w:rsidRPr="00DE7963" w14:paraId="45B134C2" w14:textId="77777777" w:rsidTr="00B00EC4">
        <w:tc>
          <w:tcPr>
            <w:tcW w:w="345" w:type="dxa"/>
            <w:shd w:val="clear" w:color="auto" w:fill="auto"/>
            <w:vAlign w:val="center"/>
          </w:tcPr>
          <w:p w14:paraId="4ABADAE7" w14:textId="77777777" w:rsidR="00154BFF" w:rsidRPr="00DE7963" w:rsidRDefault="00154BFF" w:rsidP="00154B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D6CBE95" w14:textId="25204393" w:rsidR="00154BFF" w:rsidRPr="00DE7963" w:rsidRDefault="00154BFF" w:rsidP="00154BF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FD86532" w14:textId="709A1077" w:rsidR="00154BFF" w:rsidRPr="00154BFF" w:rsidRDefault="00154BFF" w:rsidP="00154B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154BFF">
              <w:rPr>
                <w:rFonts w:ascii="GHEA Grapalat" w:hAnsi="GHEA Grapalat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BAF0DCD" w14:textId="1A7221C1" w:rsidR="00154BFF" w:rsidRPr="00154BFF" w:rsidRDefault="00154BFF" w:rsidP="00154B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154BFF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154BFF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154BFF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</w:tr>
      <w:tr w:rsidR="00154BFF" w:rsidRPr="00DE7963" w14:paraId="75F0C33A" w14:textId="77777777" w:rsidTr="00B00EC4">
        <w:tc>
          <w:tcPr>
            <w:tcW w:w="345" w:type="dxa"/>
            <w:shd w:val="clear" w:color="auto" w:fill="auto"/>
            <w:vAlign w:val="center"/>
          </w:tcPr>
          <w:p w14:paraId="3A41D4A9" w14:textId="77777777" w:rsidR="00154BFF" w:rsidRPr="00DE7963" w:rsidRDefault="00154BFF" w:rsidP="00154B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A883D9A" w14:textId="61CD1E64" w:rsidR="00154BFF" w:rsidRPr="00DE7963" w:rsidRDefault="00154BFF" w:rsidP="00154BF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7AFE722" w14:textId="049184CF" w:rsidR="00154BFF" w:rsidRPr="00154BFF" w:rsidRDefault="00154BFF" w:rsidP="00154B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154BFF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154BFF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154BFF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242C0F2" w14:textId="0BF31061" w:rsidR="00154BFF" w:rsidRPr="00154BFF" w:rsidRDefault="00154BFF" w:rsidP="00154B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154BFF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  <w:r w:rsidRPr="00154BFF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154BFF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</w:tr>
      <w:tr w:rsidR="00154BFF" w:rsidRPr="00DE7963" w14:paraId="0CFE378C" w14:textId="77777777" w:rsidTr="0052283A">
        <w:trPr>
          <w:trHeight w:val="1135"/>
        </w:trPr>
        <w:tc>
          <w:tcPr>
            <w:tcW w:w="345" w:type="dxa"/>
            <w:shd w:val="clear" w:color="auto" w:fill="auto"/>
            <w:vAlign w:val="center"/>
          </w:tcPr>
          <w:p w14:paraId="307E7491" w14:textId="77777777" w:rsidR="00154BFF" w:rsidRPr="00DE7963" w:rsidRDefault="00154BFF" w:rsidP="00154B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E4AB91C" w14:textId="127DED04" w:rsidR="00154BFF" w:rsidRPr="00DE7963" w:rsidRDefault="00154BFF" w:rsidP="00154BFF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2160" w:type="dxa"/>
            <w:shd w:val="clear" w:color="auto" w:fill="auto"/>
          </w:tcPr>
          <w:p w14:paraId="784CFE8F" w14:textId="77777777" w:rsidR="00154BFF" w:rsidRDefault="00154BFF" w:rsidP="00154B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</w:p>
          <w:p w14:paraId="13AC7098" w14:textId="695B8D6A" w:rsidR="00154BFF" w:rsidRPr="00154BFF" w:rsidRDefault="00154BFF" w:rsidP="00154B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154BFF">
              <w:rPr>
                <w:rFonts w:ascii="GHEA Grapalat" w:hAnsi="GHEA Grapalat" w:cs="Arial"/>
                <w:color w:val="000000" w:themeColor="text1"/>
                <w:lang w:val="en-US"/>
              </w:rPr>
              <w:t>1</w:t>
            </w:r>
            <w:r w:rsidRPr="00154BFF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154BFF">
              <w:rPr>
                <w:rFonts w:ascii="GHEA Grapalat" w:hAnsi="GHEA Grapalat" w:cs="Arial"/>
                <w:color w:val="000000" w:themeColor="text1"/>
                <w:lang w:val="en-US"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24A06EC" w14:textId="77777777" w:rsidR="00154BFF" w:rsidRPr="00154BFF" w:rsidRDefault="00154BFF" w:rsidP="00154B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  <w:p w14:paraId="59682FCA" w14:textId="6DDEA5E6" w:rsidR="00154BFF" w:rsidRPr="00154BFF" w:rsidRDefault="00154BFF" w:rsidP="00154B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154BFF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154BFF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154BFF">
              <w:rPr>
                <w:rFonts w:ascii="GHEA Grapalat" w:hAnsi="GHEA Grapalat" w:cs="Arial"/>
                <w:color w:val="000000" w:themeColor="text1"/>
                <w:lang w:val="hy-AM"/>
              </w:rPr>
              <w:t>8</w:t>
            </w:r>
          </w:p>
        </w:tc>
      </w:tr>
    </w:tbl>
    <w:p w14:paraId="3B09A927" w14:textId="71EC3363" w:rsidR="0078466F" w:rsidRPr="00DE7963" w:rsidRDefault="0078466F" w:rsidP="00C839A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3.2) Տեսչական մարմնի վերահսկման բարձր ռիսկային բնագավառներում իրավիճակի փոփոխությունը</w:t>
      </w:r>
      <w:r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</w:p>
    <w:p w14:paraId="23AC04DD" w14:textId="77777777" w:rsidR="003550FA" w:rsidRPr="003550FA" w:rsidRDefault="003550FA" w:rsidP="003550F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550F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Չափորոշչի գնահատման համար հիմք է հանդիսանում վերահսկողության արդյունքում բարձր ռիսկային բնագավառների տնտեսվարող սուբյեկտների ռիսկայնության փոփոխությունը։ Չափորոշչի գնահատումը կատարվում է տարեկան մեկ անգամ։</w:t>
      </w:r>
    </w:p>
    <w:p w14:paraId="194369A7" w14:textId="2F6E55C0" w:rsidR="003550FA" w:rsidRDefault="003550FA" w:rsidP="003550F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550F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 xml:space="preserve">Տրամադրված տեղեկատվության համաձայն բարձր ռիսկային բնագավառների տնտեսվարող սուբյեկտների ռիսկայնության փոփոխությունը ներկայացված է </w:t>
      </w:r>
      <w:r w:rsidR="00985B1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աղյուկասով՝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1573"/>
        <w:gridCol w:w="2411"/>
        <w:gridCol w:w="900"/>
        <w:gridCol w:w="862"/>
        <w:gridCol w:w="779"/>
      </w:tblGrid>
      <w:tr w:rsidR="00991739" w:rsidRPr="00A0071B" w14:paraId="1A91ADD7" w14:textId="77777777" w:rsidTr="008420F3">
        <w:trPr>
          <w:trHeight w:val="642"/>
          <w:jc w:val="right"/>
        </w:trPr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9E6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872A44" w14:textId="3BA382EA" w:rsidR="00985B1A" w:rsidRPr="00985B1A" w:rsidRDefault="00985B1A" w:rsidP="009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1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9E6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6D44FA" w14:textId="77777777" w:rsidR="00985B1A" w:rsidRPr="00A0071B" w:rsidRDefault="00985B1A" w:rsidP="009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Տարեկան ստուգումների քանակ (հատ)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9E6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FBEF3C" w14:textId="77777777" w:rsidR="00985B1A" w:rsidRPr="00A0071B" w:rsidRDefault="00985B1A" w:rsidP="009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Մինչև տուգումը բարձր ռիսկ ունեցող տնտեսավարողների քանակ (հատ)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9E6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157E0D" w14:textId="77777777" w:rsidR="00985B1A" w:rsidRPr="00A0071B" w:rsidRDefault="00985B1A" w:rsidP="009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Ռիսկայնության փոփոխությունը ստուգումից հետո</w:t>
            </w:r>
          </w:p>
        </w:tc>
      </w:tr>
      <w:tr w:rsidR="00985B1A" w:rsidRPr="00A0071B" w14:paraId="017D2342" w14:textId="77777777" w:rsidTr="008420F3">
        <w:trPr>
          <w:jc w:val="right"/>
        </w:trPr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9E6" w:themeFill="text2" w:themeFillTint="1A"/>
            <w:vAlign w:val="center"/>
            <w:hideMark/>
          </w:tcPr>
          <w:p w14:paraId="61C6C0FC" w14:textId="77777777" w:rsidR="00985B1A" w:rsidRPr="00A0071B" w:rsidRDefault="00985B1A" w:rsidP="009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9E6" w:themeFill="text2" w:themeFillTint="1A"/>
            <w:vAlign w:val="center"/>
            <w:hideMark/>
          </w:tcPr>
          <w:p w14:paraId="20E66003" w14:textId="77777777" w:rsidR="00985B1A" w:rsidRPr="00A0071B" w:rsidRDefault="00985B1A" w:rsidP="009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9E6" w:themeFill="text2" w:themeFillTint="1A"/>
            <w:vAlign w:val="center"/>
            <w:hideMark/>
          </w:tcPr>
          <w:p w14:paraId="40FE0C1C" w14:textId="77777777" w:rsidR="00985B1A" w:rsidRPr="00A0071B" w:rsidRDefault="00985B1A" w:rsidP="009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A873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2370C6" w14:textId="77777777" w:rsidR="00985B1A" w:rsidRPr="00A0071B" w:rsidRDefault="00985B1A" w:rsidP="009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Բարձր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7C5A1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AA5DA2" w14:textId="77777777" w:rsidR="00985B1A" w:rsidRPr="00A0071B" w:rsidRDefault="00985B1A" w:rsidP="009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Միջին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BE2D0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D6D383" w14:textId="77777777" w:rsidR="00985B1A" w:rsidRPr="00A0071B" w:rsidRDefault="00985B1A" w:rsidP="009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Ցածր (1)</w:t>
            </w:r>
          </w:p>
        </w:tc>
      </w:tr>
      <w:tr w:rsidR="00985B1A" w:rsidRPr="00A0071B" w14:paraId="1BA1181E" w14:textId="77777777" w:rsidTr="008420F3">
        <w:trPr>
          <w:jc w:val="right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9E6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E4636" w14:textId="427C13F1" w:rsidR="00985B1A" w:rsidRPr="00C27F42" w:rsidRDefault="00985B1A" w:rsidP="00C27F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Տրանսպորտի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9E6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85809" w14:textId="4FE74027" w:rsidR="00985B1A" w:rsidRPr="00C27F42" w:rsidRDefault="00985B1A" w:rsidP="00C27F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color w:val="000000" w:themeColor="text1"/>
                <w:lang w:val="hy-AM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9E6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65571" w14:textId="717EE115" w:rsidR="00985B1A" w:rsidRPr="00C27F42" w:rsidRDefault="00985B1A" w:rsidP="00C27F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color w:val="000000" w:themeColor="text1"/>
                <w:lang w:val="hy-AM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A873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8B9C6" w14:textId="2B8DC95B" w:rsidR="00985B1A" w:rsidRPr="008420F3" w:rsidRDefault="00985B1A" w:rsidP="008420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5A1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BC614" w14:textId="79728318" w:rsidR="00985B1A" w:rsidRPr="008420F3" w:rsidRDefault="00985B1A" w:rsidP="008420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2D0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AF5B6" w14:textId="391C2428" w:rsidR="00985B1A" w:rsidRPr="008420F3" w:rsidRDefault="00985B1A" w:rsidP="008420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6</w:t>
            </w:r>
          </w:p>
        </w:tc>
      </w:tr>
      <w:tr w:rsidR="00985B1A" w:rsidRPr="00A0071B" w14:paraId="7599C794" w14:textId="77777777" w:rsidTr="008420F3">
        <w:trPr>
          <w:jc w:val="right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9E6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6F7F1" w14:textId="72F8C29B" w:rsidR="00985B1A" w:rsidRPr="00C27F42" w:rsidRDefault="00985B1A" w:rsidP="00C27F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Էներգետիկայի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9E6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27F25" w14:textId="5F6E2F28" w:rsidR="00985B1A" w:rsidRPr="00C27F42" w:rsidRDefault="00985B1A" w:rsidP="00C27F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color w:val="000000" w:themeColor="text1"/>
                <w:lang w:val="hy-AM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9E6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45075" w14:textId="313223DB" w:rsidR="00985B1A" w:rsidRPr="00C27F42" w:rsidRDefault="00985B1A" w:rsidP="00C27F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color w:val="000000" w:themeColor="text1"/>
                <w:lang w:val="hy-AM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A873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F842E" w14:textId="03667370" w:rsidR="00985B1A" w:rsidRPr="008420F3" w:rsidRDefault="00985B1A" w:rsidP="008420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5A1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E8CDD" w14:textId="7009F99E" w:rsidR="00985B1A" w:rsidRPr="008420F3" w:rsidRDefault="00985B1A" w:rsidP="008420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2D0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EBDF1" w14:textId="032A9294" w:rsidR="00985B1A" w:rsidRPr="008420F3" w:rsidRDefault="00985B1A" w:rsidP="008420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25</w:t>
            </w:r>
          </w:p>
        </w:tc>
      </w:tr>
      <w:tr w:rsidR="00985B1A" w:rsidRPr="00A0071B" w14:paraId="20E1BA49" w14:textId="77777777" w:rsidTr="008420F3">
        <w:trPr>
          <w:jc w:val="right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9E6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3EE8" w14:textId="76BF6C8F" w:rsidR="00985B1A" w:rsidRPr="00C27F42" w:rsidRDefault="00985B1A" w:rsidP="00C27F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Քաղաքաշինության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9E6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3EF3" w14:textId="18D9933F" w:rsidR="00985B1A" w:rsidRPr="00C27F42" w:rsidRDefault="00C27F42" w:rsidP="00C27F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color w:val="000000" w:themeColor="text1"/>
                <w:lang w:val="hy-AM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9E6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9CA3" w14:textId="010817C3" w:rsidR="00985B1A" w:rsidRPr="00C27F42" w:rsidRDefault="00985B1A" w:rsidP="00C27F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color w:val="000000" w:themeColor="text1"/>
                <w:lang w:val="hy-AM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A873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E113" w14:textId="222411F3" w:rsidR="00985B1A" w:rsidRPr="008420F3" w:rsidRDefault="00985B1A" w:rsidP="008420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5A1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50CB" w14:textId="4F83C4B3" w:rsidR="00985B1A" w:rsidRPr="008420F3" w:rsidRDefault="00985B1A" w:rsidP="008420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2D0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9731C" w14:textId="4E7F13DD" w:rsidR="00985B1A" w:rsidRPr="008420F3" w:rsidRDefault="00985B1A" w:rsidP="008420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37</w:t>
            </w:r>
          </w:p>
        </w:tc>
      </w:tr>
      <w:tr w:rsidR="00985B1A" w:rsidRPr="00A0071B" w14:paraId="46EAF7A9" w14:textId="77777777" w:rsidTr="008420F3">
        <w:trPr>
          <w:jc w:val="right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9E6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7304" w14:textId="348B07D6" w:rsidR="00985B1A" w:rsidRPr="00C27F42" w:rsidRDefault="00985B1A" w:rsidP="00C27F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Տեխնիկական և հրդեհային անվտանգության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9E6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3BB7" w14:textId="4257D8EA" w:rsidR="00985B1A" w:rsidRPr="00C27F42" w:rsidRDefault="00960203" w:rsidP="0096020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9E6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BE77" w14:textId="33E23207" w:rsidR="00985B1A" w:rsidRPr="00C27F42" w:rsidRDefault="00985B1A" w:rsidP="00C27F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color w:val="000000" w:themeColor="text1"/>
                <w:lang w:val="hy-AM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A873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F8CAF" w14:textId="2684B140" w:rsidR="00985B1A" w:rsidRPr="008420F3" w:rsidRDefault="00985B1A" w:rsidP="008420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5A1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EAEA" w14:textId="7C71DE11" w:rsidR="00985B1A" w:rsidRPr="008420F3" w:rsidRDefault="00985B1A" w:rsidP="008420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2D0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0EF0" w14:textId="249D5E98" w:rsidR="00985B1A" w:rsidRPr="008420F3" w:rsidRDefault="00985B1A" w:rsidP="008420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34</w:t>
            </w:r>
          </w:p>
        </w:tc>
      </w:tr>
    </w:tbl>
    <w:p w14:paraId="4681023D" w14:textId="68F12B69" w:rsidR="003550FA" w:rsidRDefault="003550FA" w:rsidP="00C27F4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</w:pPr>
    </w:p>
    <w:p w14:paraId="648D3F7A" w14:textId="4E9BB524" w:rsidR="00591345" w:rsidRPr="00C839AC" w:rsidRDefault="00B00CB6" w:rsidP="00C839A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  <w:r w:rsidRPr="0059134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3.3) Ըստ առանձին ստուգման հատկացված ֆինանսական միջոցները և մարդկային ռեսուրսները հաշվարկվում են հաշվետու ժամանակահատվածում ստուգման համար հատկացված ֆինանսական միջոցների և մարդկային ռեսուրսների</w:t>
      </w:r>
      <w:r w:rsidRPr="0059134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միջին ցուցանիշներով</w:t>
      </w:r>
      <w:r w:rsidRPr="00591345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</w:p>
    <w:p w14:paraId="04CC50FF" w14:textId="77777777" w:rsidR="004B2647" w:rsidRPr="004B2647" w:rsidRDefault="004B2647" w:rsidP="004B264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4B264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2022 թվականի ընթացքում իրականացված առանձին ֆինանսական միջոցներ և մարդկային ռեսուրսներ հատկացված 101 ստուգումներին միջինում 1 ստուգման համար հատկացվել է 53,7 հազ</w:t>
      </w:r>
      <w:r w:rsidRPr="004B2647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Pr="004B264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4B264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դրամ</w:t>
      </w:r>
      <w:r w:rsidRPr="004B264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Pr="004B264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և</w:t>
      </w:r>
      <w:r w:rsidRPr="004B264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4B264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միջինում</w:t>
      </w:r>
      <w:r w:rsidRPr="004B264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 </w:t>
      </w:r>
      <w:r w:rsidRPr="004B264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ստուգմանը</w:t>
      </w:r>
      <w:r w:rsidRPr="004B264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4B264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մասնակցել</w:t>
      </w:r>
      <w:r w:rsidRPr="004B264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4B264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է</w:t>
      </w:r>
      <w:r w:rsidRPr="004B264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1,4 </w:t>
      </w:r>
      <w:r w:rsidRPr="004B264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աշխատակից։</w:t>
      </w:r>
      <w:r w:rsidRPr="004B264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14:paraId="0FCEFEA7" w14:textId="1ED95F31" w:rsidR="007C43D7" w:rsidRPr="00591345" w:rsidRDefault="007C43D7" w:rsidP="00825710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591345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718D278F" w14:textId="556E9A57" w:rsidR="00591345" w:rsidRPr="00D57896" w:rsidRDefault="00825710" w:rsidP="006A213E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D57896">
        <w:rPr>
          <w:rFonts w:ascii="GHEA Grapalat" w:eastAsia="Times New Roman" w:hAnsi="GHEA Grapalat" w:cs="Times New Roman"/>
          <w:noProof/>
          <w:color w:val="FF0000"/>
          <w:sz w:val="24"/>
          <w:szCs w:val="24"/>
          <w:lang w:val="en-US"/>
        </w:rPr>
        <w:lastRenderedPageBreak/>
        <w:drawing>
          <wp:inline distT="0" distB="0" distL="0" distR="0" wp14:anchorId="6C62C67F" wp14:editId="5E681018">
            <wp:extent cx="5724525" cy="31337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0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3065"/>
        <w:gridCol w:w="1276"/>
        <w:gridCol w:w="2337"/>
        <w:gridCol w:w="1872"/>
        <w:gridCol w:w="1558"/>
      </w:tblGrid>
      <w:tr w:rsidR="00591345" w:rsidRPr="00591345" w14:paraId="5079B3CD" w14:textId="77777777" w:rsidTr="00FE4AE1">
        <w:tc>
          <w:tcPr>
            <w:tcW w:w="332" w:type="dxa"/>
            <w:vMerge w:val="restart"/>
            <w:shd w:val="clear" w:color="auto" w:fill="auto"/>
          </w:tcPr>
          <w:p w14:paraId="3B227540" w14:textId="77777777" w:rsidR="00591345" w:rsidRPr="00DE7963" w:rsidRDefault="00591345" w:rsidP="00FE4AE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065" w:type="dxa"/>
            <w:vMerge w:val="restart"/>
            <w:shd w:val="clear" w:color="auto" w:fill="auto"/>
          </w:tcPr>
          <w:p w14:paraId="33F8F430" w14:textId="77777777" w:rsidR="00591345" w:rsidRPr="00591345" w:rsidRDefault="00591345" w:rsidP="00FE4AE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70BCAA67" w14:textId="77777777" w:rsidR="00591345" w:rsidRPr="00591345" w:rsidRDefault="00591345" w:rsidP="00FE4AE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59134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7043" w:type="dxa"/>
            <w:gridSpan w:val="4"/>
          </w:tcPr>
          <w:p w14:paraId="10E230E0" w14:textId="77777777" w:rsidR="00591345" w:rsidRPr="00591345" w:rsidRDefault="00591345" w:rsidP="00FE4AE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59134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591345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  <w:r w:rsidRPr="00591345">
              <w:rPr>
                <w:rFonts w:ascii="GHEA Grapalat" w:hAnsi="GHEA Grapalat"/>
                <w:b/>
                <w:color w:val="000000" w:themeColor="text1"/>
              </w:rPr>
              <w:t>(</w:t>
            </w:r>
            <w:r w:rsidRPr="00591345">
              <w:rPr>
                <w:rFonts w:ascii="GHEA Grapalat" w:hAnsi="GHEA Grapalat"/>
                <w:b/>
                <w:color w:val="000000" w:themeColor="text1"/>
                <w:lang w:val="hy-AM"/>
              </w:rPr>
              <w:t>միջին 1 ստուգում</w:t>
            </w:r>
            <w:r w:rsidRPr="00591345">
              <w:rPr>
                <w:rFonts w:ascii="GHEA Grapalat" w:hAnsi="GHEA Grapalat"/>
                <w:b/>
                <w:color w:val="000000" w:themeColor="text1"/>
              </w:rPr>
              <w:t>)</w:t>
            </w:r>
          </w:p>
        </w:tc>
      </w:tr>
      <w:tr w:rsidR="00591345" w:rsidRPr="00591345" w14:paraId="0F6CD223" w14:textId="77777777" w:rsidTr="00FE4AE1">
        <w:tc>
          <w:tcPr>
            <w:tcW w:w="332" w:type="dxa"/>
            <w:vMerge/>
            <w:shd w:val="clear" w:color="auto" w:fill="auto"/>
          </w:tcPr>
          <w:p w14:paraId="67F3A2AD" w14:textId="77777777" w:rsidR="00591345" w:rsidRPr="00DE7963" w:rsidRDefault="00591345" w:rsidP="00FE4AE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065" w:type="dxa"/>
            <w:vMerge/>
            <w:shd w:val="clear" w:color="auto" w:fill="auto"/>
          </w:tcPr>
          <w:p w14:paraId="08B4B393" w14:textId="77777777" w:rsidR="00591345" w:rsidRPr="00591345" w:rsidRDefault="00591345" w:rsidP="00FE4AE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3613" w:type="dxa"/>
            <w:gridSpan w:val="2"/>
            <w:shd w:val="clear" w:color="auto" w:fill="auto"/>
          </w:tcPr>
          <w:p w14:paraId="1759B106" w14:textId="77777777" w:rsidR="00591345" w:rsidRPr="00591345" w:rsidRDefault="00591345" w:rsidP="00FE4AE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59134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2021թ.</w:t>
            </w:r>
          </w:p>
        </w:tc>
        <w:tc>
          <w:tcPr>
            <w:tcW w:w="3430" w:type="dxa"/>
            <w:gridSpan w:val="2"/>
            <w:shd w:val="clear" w:color="auto" w:fill="auto"/>
          </w:tcPr>
          <w:p w14:paraId="66E8E382" w14:textId="77777777" w:rsidR="00591345" w:rsidRPr="00591345" w:rsidRDefault="00591345" w:rsidP="00FE4AE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</w:pPr>
            <w:r w:rsidRPr="0059134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</w:t>
            </w:r>
            <w:r w:rsidRPr="00591345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Pr="0059134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591345" w:rsidRPr="00591345" w14:paraId="324BE0B9" w14:textId="77777777" w:rsidTr="00FE4AE1">
        <w:trPr>
          <w:trHeight w:val="887"/>
        </w:trPr>
        <w:tc>
          <w:tcPr>
            <w:tcW w:w="332" w:type="dxa"/>
            <w:vMerge/>
            <w:shd w:val="clear" w:color="auto" w:fill="auto"/>
          </w:tcPr>
          <w:p w14:paraId="5CC64F5F" w14:textId="77777777" w:rsidR="00591345" w:rsidRPr="00DE7963" w:rsidRDefault="00591345" w:rsidP="00FE4AE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065" w:type="dxa"/>
            <w:vMerge/>
            <w:shd w:val="clear" w:color="auto" w:fill="auto"/>
          </w:tcPr>
          <w:p w14:paraId="3EDFD45E" w14:textId="77777777" w:rsidR="00591345" w:rsidRPr="00591345" w:rsidRDefault="00591345" w:rsidP="00FE4AE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14:paraId="2BE2E05C" w14:textId="77777777" w:rsidR="00591345" w:rsidRPr="00591345" w:rsidRDefault="00591345" w:rsidP="00FE4AE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59134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Ծախս/ հազ</w:t>
            </w:r>
            <w:r w:rsidRPr="00591345">
              <w:rPr>
                <w:rFonts w:ascii="Cambria Math" w:hAnsi="Cambria Math" w:cs="Cambria Math"/>
                <w:b/>
                <w:bCs/>
                <w:color w:val="000000" w:themeColor="text1"/>
                <w:lang w:val="hy-AM"/>
              </w:rPr>
              <w:t>․</w:t>
            </w:r>
            <w:r w:rsidRPr="00591345">
              <w:rPr>
                <w:rFonts w:ascii="GHEA Grapalat" w:hAnsi="GHEA Grapalat" w:cs="GHEA Grapalat"/>
                <w:b/>
                <w:bCs/>
                <w:color w:val="000000" w:themeColor="text1"/>
                <w:lang w:val="hy-AM"/>
              </w:rPr>
              <w:t>դրամ</w:t>
            </w:r>
          </w:p>
        </w:tc>
        <w:tc>
          <w:tcPr>
            <w:tcW w:w="2337" w:type="dxa"/>
          </w:tcPr>
          <w:p w14:paraId="39C5E477" w14:textId="77777777" w:rsidR="00591345" w:rsidRPr="00591345" w:rsidRDefault="00591345" w:rsidP="00FE4AE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59134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Ռեսուրս/ աշխատակից</w:t>
            </w:r>
          </w:p>
        </w:tc>
        <w:tc>
          <w:tcPr>
            <w:tcW w:w="1872" w:type="dxa"/>
            <w:shd w:val="clear" w:color="auto" w:fill="auto"/>
          </w:tcPr>
          <w:p w14:paraId="77DA8829" w14:textId="77777777" w:rsidR="00591345" w:rsidRPr="00591345" w:rsidRDefault="00591345" w:rsidP="00FE4AE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59134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Ծախս/ հազ</w:t>
            </w:r>
            <w:r w:rsidRPr="00591345">
              <w:rPr>
                <w:rFonts w:ascii="Cambria Math" w:hAnsi="Cambria Math" w:cs="Cambria Math"/>
                <w:b/>
                <w:bCs/>
                <w:color w:val="000000" w:themeColor="text1"/>
                <w:lang w:val="hy-AM"/>
              </w:rPr>
              <w:t>․</w:t>
            </w:r>
            <w:r w:rsidRPr="00591345">
              <w:rPr>
                <w:rFonts w:ascii="GHEA Grapalat" w:hAnsi="GHEA Grapalat" w:cs="GHEA Grapalat"/>
                <w:b/>
                <w:bCs/>
                <w:color w:val="000000" w:themeColor="text1"/>
                <w:lang w:val="hy-AM"/>
              </w:rPr>
              <w:t>դրամ</w:t>
            </w:r>
          </w:p>
        </w:tc>
        <w:tc>
          <w:tcPr>
            <w:tcW w:w="1558" w:type="dxa"/>
          </w:tcPr>
          <w:p w14:paraId="15A6926B" w14:textId="77777777" w:rsidR="00591345" w:rsidRPr="00591345" w:rsidRDefault="00591345" w:rsidP="00FE4AE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59134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Ռեսուրս/ աշխատակից</w:t>
            </w:r>
          </w:p>
        </w:tc>
      </w:tr>
      <w:tr w:rsidR="004440A8" w:rsidRPr="00591345" w14:paraId="7F6AAEA3" w14:textId="77777777" w:rsidTr="00FE4AE1">
        <w:trPr>
          <w:trHeight w:val="998"/>
        </w:trPr>
        <w:tc>
          <w:tcPr>
            <w:tcW w:w="332" w:type="dxa"/>
            <w:shd w:val="clear" w:color="auto" w:fill="auto"/>
            <w:vAlign w:val="center"/>
          </w:tcPr>
          <w:p w14:paraId="23F8E87C" w14:textId="77777777" w:rsidR="004440A8" w:rsidRPr="00DE7963" w:rsidRDefault="004440A8" w:rsidP="004440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14:paraId="1EFB9745" w14:textId="77777777" w:rsidR="004440A8" w:rsidRPr="00591345" w:rsidRDefault="004440A8" w:rsidP="004440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91345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591345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591345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591345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591345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591345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591345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E6EAB7" w14:textId="79D39926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19</w:t>
            </w:r>
            <w:r w:rsidRPr="004440A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6</w:t>
            </w:r>
          </w:p>
        </w:tc>
        <w:tc>
          <w:tcPr>
            <w:tcW w:w="2337" w:type="dxa"/>
            <w:vAlign w:val="center"/>
          </w:tcPr>
          <w:p w14:paraId="19C72E3F" w14:textId="3B4B0145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945F078" w14:textId="0FFDF339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19</w:t>
            </w:r>
            <w:r w:rsidRPr="004440A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  <w:tc>
          <w:tcPr>
            <w:tcW w:w="1558" w:type="dxa"/>
            <w:vAlign w:val="center"/>
          </w:tcPr>
          <w:p w14:paraId="5B26ED4E" w14:textId="73DAEA70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4440A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</w:tr>
      <w:tr w:rsidR="004440A8" w:rsidRPr="00591345" w14:paraId="264F0F3E" w14:textId="77777777" w:rsidTr="00FE4AE1">
        <w:tc>
          <w:tcPr>
            <w:tcW w:w="332" w:type="dxa"/>
            <w:shd w:val="clear" w:color="auto" w:fill="auto"/>
            <w:vAlign w:val="center"/>
          </w:tcPr>
          <w:p w14:paraId="3ABA933C" w14:textId="77777777" w:rsidR="004440A8" w:rsidRPr="00DE7963" w:rsidRDefault="004440A8" w:rsidP="004440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3065" w:type="dxa"/>
            <w:shd w:val="clear" w:color="auto" w:fill="auto"/>
          </w:tcPr>
          <w:p w14:paraId="22AF2D8E" w14:textId="77777777" w:rsidR="004440A8" w:rsidRPr="00591345" w:rsidRDefault="004440A8" w:rsidP="004440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91345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36260" w14:textId="0A631507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16</w:t>
            </w:r>
            <w:r w:rsidRPr="004440A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  <w:tc>
          <w:tcPr>
            <w:tcW w:w="2337" w:type="dxa"/>
            <w:vAlign w:val="center"/>
          </w:tcPr>
          <w:p w14:paraId="2691C2C9" w14:textId="7279F2C1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0EA5E8E" w14:textId="2715B202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20</w:t>
            </w:r>
            <w:r w:rsidRPr="004440A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5</w:t>
            </w:r>
          </w:p>
        </w:tc>
        <w:tc>
          <w:tcPr>
            <w:tcW w:w="1558" w:type="dxa"/>
            <w:vAlign w:val="center"/>
          </w:tcPr>
          <w:p w14:paraId="7A3A36A3" w14:textId="630ED2B8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4440A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</w:tr>
      <w:tr w:rsidR="004440A8" w:rsidRPr="00591345" w14:paraId="25BB1593" w14:textId="77777777" w:rsidTr="00FE4AE1">
        <w:tc>
          <w:tcPr>
            <w:tcW w:w="332" w:type="dxa"/>
            <w:shd w:val="clear" w:color="auto" w:fill="auto"/>
            <w:vAlign w:val="center"/>
          </w:tcPr>
          <w:p w14:paraId="42087319" w14:textId="77777777" w:rsidR="004440A8" w:rsidRPr="00DE7963" w:rsidRDefault="004440A8" w:rsidP="004440A8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  <w:tc>
          <w:tcPr>
            <w:tcW w:w="3065" w:type="dxa"/>
            <w:shd w:val="clear" w:color="auto" w:fill="auto"/>
          </w:tcPr>
          <w:p w14:paraId="59345B0D" w14:textId="77777777" w:rsidR="004440A8" w:rsidRPr="00591345" w:rsidRDefault="004440A8" w:rsidP="004440A8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591345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5DAD0" w14:textId="61D5635A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98</w:t>
            </w:r>
            <w:r w:rsidRPr="004440A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2337" w:type="dxa"/>
            <w:vAlign w:val="center"/>
          </w:tcPr>
          <w:p w14:paraId="37F83647" w14:textId="170C506E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8471E08" w14:textId="2DA82C9B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32</w:t>
            </w:r>
            <w:r w:rsidRPr="004440A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6</w:t>
            </w:r>
          </w:p>
        </w:tc>
        <w:tc>
          <w:tcPr>
            <w:tcW w:w="1558" w:type="dxa"/>
            <w:vAlign w:val="center"/>
          </w:tcPr>
          <w:p w14:paraId="6B57E362" w14:textId="24BE153C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</w:tr>
      <w:tr w:rsidR="004440A8" w:rsidRPr="00591345" w14:paraId="23435226" w14:textId="77777777" w:rsidTr="00FE4AE1">
        <w:tc>
          <w:tcPr>
            <w:tcW w:w="332" w:type="dxa"/>
            <w:shd w:val="clear" w:color="auto" w:fill="auto"/>
            <w:vAlign w:val="center"/>
          </w:tcPr>
          <w:p w14:paraId="15375C55" w14:textId="77777777" w:rsidR="004440A8" w:rsidRPr="00DE7963" w:rsidRDefault="004440A8" w:rsidP="004440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3065" w:type="dxa"/>
            <w:shd w:val="clear" w:color="auto" w:fill="auto"/>
          </w:tcPr>
          <w:p w14:paraId="07DDD7A3" w14:textId="77777777" w:rsidR="004440A8" w:rsidRPr="00591345" w:rsidRDefault="004440A8" w:rsidP="004440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91345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A648E0" w14:textId="0423776D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32</w:t>
            </w:r>
            <w:r w:rsidRPr="004440A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7</w:t>
            </w:r>
          </w:p>
        </w:tc>
        <w:tc>
          <w:tcPr>
            <w:tcW w:w="2337" w:type="dxa"/>
            <w:vAlign w:val="center"/>
          </w:tcPr>
          <w:p w14:paraId="5A46B036" w14:textId="794C999A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4440A8">
              <w:rPr>
                <w:rFonts w:ascii="Cambria Math" w:hAnsi="Cambria Math" w:cs="Arial"/>
                <w:color w:val="000000" w:themeColor="text1"/>
                <w:lang w:val="hy-AM"/>
              </w:rPr>
              <w:t>․</w:t>
            </w: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4E2E49A" w14:textId="4005ED98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45</w:t>
            </w:r>
            <w:r w:rsidRPr="004440A8">
              <w:rPr>
                <w:rFonts w:ascii="Cambria Math" w:hAnsi="Cambria Math" w:cs="Arial"/>
                <w:color w:val="000000" w:themeColor="text1"/>
                <w:lang w:val="hy-AM"/>
              </w:rPr>
              <w:t>․</w:t>
            </w: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  <w:tc>
          <w:tcPr>
            <w:tcW w:w="1558" w:type="dxa"/>
            <w:vAlign w:val="center"/>
          </w:tcPr>
          <w:p w14:paraId="6F68D1BE" w14:textId="377B4F26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4440A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8</w:t>
            </w:r>
          </w:p>
        </w:tc>
      </w:tr>
      <w:tr w:rsidR="004440A8" w:rsidRPr="00591345" w14:paraId="58B20EDF" w14:textId="77777777" w:rsidTr="00FE4AE1">
        <w:tc>
          <w:tcPr>
            <w:tcW w:w="332" w:type="dxa"/>
            <w:shd w:val="clear" w:color="auto" w:fill="auto"/>
            <w:vAlign w:val="center"/>
          </w:tcPr>
          <w:p w14:paraId="68B33379" w14:textId="77777777" w:rsidR="004440A8" w:rsidRPr="00DE7963" w:rsidRDefault="004440A8" w:rsidP="004440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065" w:type="dxa"/>
            <w:shd w:val="clear" w:color="auto" w:fill="auto"/>
          </w:tcPr>
          <w:p w14:paraId="3DCAA796" w14:textId="77777777" w:rsidR="004440A8" w:rsidRPr="00591345" w:rsidRDefault="004440A8" w:rsidP="004440A8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591345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BFE49" w14:textId="3B887309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265</w:t>
            </w:r>
            <w:r w:rsidRPr="004440A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7</w:t>
            </w:r>
          </w:p>
        </w:tc>
        <w:tc>
          <w:tcPr>
            <w:tcW w:w="2337" w:type="dxa"/>
            <w:vAlign w:val="center"/>
          </w:tcPr>
          <w:p w14:paraId="6FA6F35C" w14:textId="53CEEA97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  <w:r w:rsidRPr="004440A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2D2FD24" w14:textId="65131FA8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201</w:t>
            </w:r>
            <w:r w:rsidRPr="004440A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1558" w:type="dxa"/>
            <w:vAlign w:val="center"/>
          </w:tcPr>
          <w:p w14:paraId="23463D80" w14:textId="3AE21DFE" w:rsidR="004440A8" w:rsidRPr="004440A8" w:rsidRDefault="004440A8" w:rsidP="004440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 w:cs="Arial"/>
                <w:color w:val="000000" w:themeColor="text1"/>
                <w:lang w:val="hy-AM"/>
              </w:rPr>
            </w:pP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  <w:r w:rsidRPr="004440A8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440A8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</w:tr>
    </w:tbl>
    <w:p w14:paraId="6CB2D24E" w14:textId="46D2BC42" w:rsidR="00591345" w:rsidRPr="00DE7963" w:rsidRDefault="00591345" w:rsidP="0082571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41EFA6C9" w14:textId="3D2CEB22" w:rsidR="006A213E" w:rsidRPr="00EB5615" w:rsidRDefault="006978DC" w:rsidP="006A213E">
      <w:pPr>
        <w:shd w:val="clear" w:color="auto" w:fill="FFFFFF"/>
        <w:spacing w:after="0" w:line="360" w:lineRule="auto"/>
        <w:ind w:left="-284" w:firstLine="567"/>
        <w:jc w:val="both"/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</w:pPr>
      <w:r w:rsidRPr="00C51F8A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3.4) </w:t>
      </w:r>
      <w:r w:rsidR="0078466F" w:rsidRPr="00C51F8A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Տեսչական մարմնի, տեսչական մարմնի աշխատակիցների դեմ բերված դիմում-բողոքների քանակը և դրանց արդյունքները</w:t>
      </w:r>
      <w:r w:rsidR="0078466F" w:rsidRPr="00C51F8A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  <w:bookmarkStart w:id="1" w:name="_Toc62239036"/>
    </w:p>
    <w:bookmarkEnd w:id="1"/>
    <w:p w14:paraId="6B8A1DC1" w14:textId="3D4581FD" w:rsidR="003E2964" w:rsidRPr="00C51F8A" w:rsidRDefault="00BB178F" w:rsidP="006978DC">
      <w:pPr>
        <w:pStyle w:val="20"/>
        <w:keepNext/>
        <w:keepLines/>
        <w:shd w:val="clear" w:color="auto" w:fill="auto"/>
        <w:spacing w:line="360" w:lineRule="auto"/>
        <w:ind w:left="-284" w:firstLine="273"/>
        <w:rPr>
          <w:rFonts w:ascii="GHEA Grapalat" w:eastAsia="Times New Roman" w:hAnsi="GHEA Grapalat" w:cs="GHEA Grapalat"/>
          <w:i/>
          <w:color w:val="000000" w:themeColor="text1"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51F8A">
        <w:rPr>
          <w:rFonts w:ascii="GHEA Grapalat" w:eastAsia="Times New Roman" w:hAnsi="GHEA Grapalat" w:cs="GHEA Grapalat"/>
          <w:i/>
          <w:color w:val="000000" w:themeColor="text1"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ՎԱՐՉԱԿԱՆ ՎԱՐՈՒՅԹՆԵՐ</w:t>
      </w:r>
    </w:p>
    <w:p w14:paraId="043DAA44" w14:textId="6713A9BD" w:rsidR="0030677D" w:rsidRPr="00935A60" w:rsidRDefault="003E2964" w:rsidP="006978DC">
      <w:pPr>
        <w:spacing w:line="360" w:lineRule="auto"/>
        <w:ind w:left="-284" w:firstLine="297"/>
        <w:jc w:val="both"/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 w:rsidRPr="00935A60">
        <w:rPr>
          <w:rFonts w:ascii="GHEA Grapalat" w:hAnsi="GHEA Grapalat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Տրանսպորտի ոլորտ</w:t>
      </w:r>
      <w:r w:rsidRPr="00935A60"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․</w:t>
      </w:r>
    </w:p>
    <w:p w14:paraId="7863946B" w14:textId="7590ED8E" w:rsidR="00935A60" w:rsidRPr="00935A60" w:rsidRDefault="00DA1B4C" w:rsidP="006978DC">
      <w:pPr>
        <w:spacing w:line="360" w:lineRule="auto"/>
        <w:ind w:left="-284" w:firstLine="29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Բողոքարկվել է 46</w:t>
      </w:r>
      <w:r w:rsidR="00935A60"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վարչական ակտ։ Վերադաս քննության արդյունքում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37 </w:t>
      </w:r>
      <w:r w:rsidR="00935A60"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վարչական ակտերը թողնվել են անփոփոխ, իսկ բողոքներն՝ առանց բավարարման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 9</w:t>
      </w:r>
      <w:r w:rsidRPr="00DA1B4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վարչական ակտը բեկանվել 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</w:t>
      </w:r>
      <w:r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իսկ վարչական վարույթը կարճվել է</w:t>
      </w:r>
      <w:r w:rsidR="00935A60"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։</w:t>
      </w:r>
      <w:r w:rsidR="00935A60" w:rsidRPr="00935A60"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> </w:t>
      </w:r>
    </w:p>
    <w:p w14:paraId="31882030" w14:textId="77777777" w:rsidR="003E2964" w:rsidRPr="00935A60" w:rsidRDefault="003E2964" w:rsidP="006978DC">
      <w:pPr>
        <w:spacing w:line="360" w:lineRule="auto"/>
        <w:ind w:left="-284" w:firstLine="297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35A60">
        <w:rPr>
          <w:rFonts w:ascii="GHEA Grapalat" w:hAnsi="GHEA Grapalat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Տեխնիկական և հրդեհային անվտանգության ոլորտ</w:t>
      </w:r>
      <w:r w:rsidRPr="00935A60">
        <w:rPr>
          <w:rFonts w:ascii="Cambria Math" w:hAnsi="Cambria Math" w:cs="Cambria Math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․</w:t>
      </w:r>
      <w:r w:rsidRPr="00935A60">
        <w:rPr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14:paraId="4363CF47" w14:textId="2944F1D5" w:rsidR="00935A60" w:rsidRDefault="00935A60" w:rsidP="00DA1B4C">
      <w:pPr>
        <w:spacing w:line="360" w:lineRule="auto"/>
        <w:ind w:left="-284" w:firstLine="297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Բողոքարկվել է </w:t>
      </w:r>
      <w:r w:rsidR="00DA1B4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9 վարչական ակտ։ Վերադաս քննության արդյունքում  </w:t>
      </w:r>
      <w:r w:rsidR="00DA1B4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12 </w:t>
      </w:r>
      <w:r w:rsidR="00DA1B4C"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վարչական ակտերը թողնվել են անփոփոխ, իսկ բողոքներն՝ առանց բավարարման</w:t>
      </w:r>
      <w:r w:rsidR="00DA1B4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 4</w:t>
      </w:r>
      <w:r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վարչական ակտը բեկանվել է </w:t>
      </w:r>
      <w:r w:rsidR="004C23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վարչական վարույթը կարճվել</w:t>
      </w:r>
      <w:r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 1 գորոծով գործունեության դադարեցումը վերացվել է և թույլատրվել է օբյեկտի շահագործումը</w:t>
      </w:r>
      <w:r w:rsidR="00DA1B4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="00DA1B4C" w:rsidRPr="003E296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1-ով՝ բողոքը թողնվել է առանց քննության՝ ոչ իրավասու անձի կողմից բողոք ներկայացնելու</w:t>
      </w:r>
      <w:r w:rsidR="00DA1B4C" w:rsidRPr="003E296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հիմքով։</w:t>
      </w:r>
    </w:p>
    <w:p w14:paraId="2534E4C6" w14:textId="64CEF283" w:rsidR="00DA1B4C" w:rsidRDefault="00DA1B4C" w:rsidP="00DA1B4C">
      <w:pPr>
        <w:spacing w:line="360" w:lineRule="auto"/>
        <w:ind w:left="-284" w:firstLine="297"/>
        <w:jc w:val="both"/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>
        <w:rPr>
          <w:rFonts w:ascii="GHEA Grapalat" w:hAnsi="GHEA Grapalat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Քաղաքաշինության</w:t>
      </w:r>
      <w:r w:rsidRPr="00935A60">
        <w:rPr>
          <w:rFonts w:ascii="GHEA Grapalat" w:hAnsi="GHEA Grapalat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ոլորտ</w:t>
      </w:r>
      <w:r w:rsidRPr="00935A60"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․</w:t>
      </w:r>
    </w:p>
    <w:p w14:paraId="723A8199" w14:textId="339B7BE7" w:rsidR="00DA1B4C" w:rsidRPr="00DA1B4C" w:rsidRDefault="00DA1B4C" w:rsidP="00DA1B4C">
      <w:pPr>
        <w:spacing w:line="360" w:lineRule="auto"/>
        <w:ind w:left="-284" w:firstLine="29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Բողոքարկվել է 2</w:t>
      </w:r>
      <w:r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վարչական ակտ։ Վերադաս քննության արդյունքում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1 </w:t>
      </w:r>
      <w:r w:rsidR="000270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վարչական ակտ</w:t>
      </w:r>
      <w:r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ը թողնվել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է</w:t>
      </w:r>
      <w:r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անփոփոխ, իսկ բողոքն՝ առանց բավարարման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 1</w:t>
      </w:r>
      <w:r w:rsidRPr="00DA1B4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վարչական ակտը բեկանվել 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</w:t>
      </w:r>
      <w:r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իսկ վարչական վարույթը կարճվել է։</w:t>
      </w:r>
      <w:r w:rsidRPr="00935A60"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> </w:t>
      </w:r>
    </w:p>
    <w:p w14:paraId="14291776" w14:textId="57519F5E" w:rsidR="00DA1B4C" w:rsidRPr="00935A60" w:rsidRDefault="00DA1B4C" w:rsidP="00DA1B4C">
      <w:pPr>
        <w:spacing w:line="360" w:lineRule="auto"/>
        <w:ind w:left="-284" w:firstLine="297"/>
        <w:jc w:val="both"/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>
        <w:rPr>
          <w:rFonts w:ascii="GHEA Grapalat" w:hAnsi="GHEA Grapalat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Էներգետիկայ</w:t>
      </w:r>
      <w:r w:rsidRPr="00935A60">
        <w:rPr>
          <w:rFonts w:ascii="GHEA Grapalat" w:hAnsi="GHEA Grapalat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ի ոլորտ</w:t>
      </w:r>
      <w:r w:rsidRPr="00935A60"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․</w:t>
      </w:r>
    </w:p>
    <w:p w14:paraId="7513E1E8" w14:textId="0BC5DE50" w:rsidR="00DA1B4C" w:rsidRPr="00DA1B4C" w:rsidRDefault="00DA1B4C" w:rsidP="00DA1B4C">
      <w:pPr>
        <w:spacing w:line="360" w:lineRule="auto"/>
        <w:ind w:left="-284" w:firstLine="29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A1B4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Բողոքարկվել է ոլորտի 1 վարչական ակտ։ Վերադաս քննության արդյունքում վարչական ակտը թողնվել է անփոփոխ, իսկ բողոքն առանց բավարարման։</w:t>
      </w:r>
    </w:p>
    <w:p w14:paraId="01ECEEB2" w14:textId="7F47670D" w:rsidR="003550FA" w:rsidRDefault="003550FA" w:rsidP="00C27F42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0617F87E" w14:textId="25093234" w:rsidR="008807E9" w:rsidRPr="003550FA" w:rsidRDefault="007C43D7" w:rsidP="00C27F42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E97BD1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lastRenderedPageBreak/>
        <w:t>Պատկերն ըստ ոլորտների՝</w:t>
      </w:r>
      <w:r w:rsidR="00C51F8A" w:rsidRPr="00D57896">
        <w:rPr>
          <w:rFonts w:ascii="GHEA Grapalat" w:eastAsia="Times New Roman" w:hAnsi="GHEA Grapalat" w:cs="GHEA Grapalat"/>
          <w:noProof/>
          <w:color w:val="FF0000"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CBCB5EC" wp14:editId="1E41A275">
            <wp:simplePos x="0" y="0"/>
            <wp:positionH relativeFrom="column">
              <wp:posOffset>285750</wp:posOffset>
            </wp:positionH>
            <wp:positionV relativeFrom="paragraph">
              <wp:posOffset>306705</wp:posOffset>
            </wp:positionV>
            <wp:extent cx="5410200" cy="299085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14:paraId="379524B7" w14:textId="77777777" w:rsidR="00B00CB6" w:rsidRPr="00C839AC" w:rsidRDefault="00B00CB6" w:rsidP="00B00CB6">
      <w:pPr>
        <w:pStyle w:val="20"/>
        <w:keepNext/>
        <w:keepLines/>
        <w:shd w:val="clear" w:color="auto" w:fill="auto"/>
        <w:spacing w:line="360" w:lineRule="auto"/>
        <w:ind w:left="720" w:firstLine="273"/>
        <w:rPr>
          <w:rFonts w:ascii="GHEA Grapalat" w:eastAsia="Times New Roman" w:hAnsi="GHEA Grapalat" w:cs="GHEA Grapalat"/>
          <w:i/>
          <w:color w:val="000000" w:themeColor="text1"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86940042"/>
      <w:r w:rsidRPr="00C839AC">
        <w:rPr>
          <w:rFonts w:ascii="GHEA Grapalat" w:eastAsia="Times New Roman" w:hAnsi="GHEA Grapalat" w:cs="GHEA Grapalat"/>
          <w:i/>
          <w:color w:val="000000" w:themeColor="text1"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ԴԱՏԱԿԱՆ ՎԱՐՈՒՅԹՆԵՐ</w:t>
      </w:r>
    </w:p>
    <w:p w14:paraId="6FAE3F3B" w14:textId="21A85580" w:rsidR="00B00CB6" w:rsidRPr="00C839AC" w:rsidRDefault="00B00CB6" w:rsidP="00591345">
      <w:pPr>
        <w:spacing w:line="360" w:lineRule="auto"/>
        <w:ind w:firstLine="543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C839A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839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Հաշվետու ժամանակահատվածում դատարան մուտքագրված</w:t>
      </w:r>
      <w:r w:rsidR="00591345" w:rsidRPr="00C839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143 </w:t>
      </w:r>
      <w:r w:rsidRPr="00C839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հայցադիմումից վարույթ </w:t>
      </w:r>
      <w:r w:rsidR="00697171" w:rsidRPr="00C839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C839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ընդունվել</w:t>
      </w:r>
      <w:r w:rsidR="00591345" w:rsidRPr="00C839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100</w:t>
      </w:r>
      <w:r w:rsidRPr="00C839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-ը, </w:t>
      </w:r>
      <w:r w:rsidR="00591345" w:rsidRPr="00C839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8</w:t>
      </w:r>
      <w:r w:rsidRPr="00C839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-ի ընդունումը մերժվել է</w:t>
      </w:r>
      <w:r w:rsidR="00591345" w:rsidRPr="00C839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, մյուսներն ընդունման փուլում են։</w:t>
      </w:r>
    </w:p>
    <w:p w14:paraId="3805D017" w14:textId="53FC13C8" w:rsidR="00832CDB" w:rsidRPr="008870B7" w:rsidRDefault="008807E9" w:rsidP="008807E9">
      <w:pPr>
        <w:spacing w:line="360" w:lineRule="auto"/>
        <w:ind w:firstLine="543"/>
        <w:jc w:val="center"/>
        <w:rPr>
          <w:rFonts w:ascii="GHEA Grapalat" w:hAnsi="GHEA Grapalat" w:cs="Arial"/>
          <w:color w:val="FF0000"/>
          <w:sz w:val="24"/>
          <w:szCs w:val="24"/>
          <w:shd w:val="clear" w:color="auto" w:fill="FFFFFF"/>
          <w:lang w:val="hy-AM"/>
        </w:rPr>
      </w:pPr>
      <w:r w:rsidRPr="008870B7">
        <w:rPr>
          <w:rFonts w:ascii="GHEA Grapalat" w:hAnsi="GHEA Grapalat" w:cs="Arial"/>
          <w:noProof/>
          <w:color w:val="FF0000"/>
          <w:sz w:val="24"/>
          <w:szCs w:val="24"/>
          <w:shd w:val="clear" w:color="auto" w:fill="FFFFFF"/>
          <w:lang w:val="en-US"/>
        </w:rPr>
        <w:drawing>
          <wp:inline distT="0" distB="0" distL="0" distR="0" wp14:anchorId="0ED17CC8" wp14:editId="0CF59254">
            <wp:extent cx="4953000" cy="1628775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bookmarkEnd w:id="2"/>
    <w:p w14:paraId="4AD0CAB7" w14:textId="77777777" w:rsidR="00591345" w:rsidRPr="00964A80" w:rsidRDefault="00591345" w:rsidP="00964A80">
      <w:pPr>
        <w:spacing w:line="360" w:lineRule="auto"/>
        <w:ind w:firstLine="543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964A80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Հաշվետու տարում կայացվել է 51 դատական վճիռ, որոնցից 45 հայցապահանջ բավարարվել է, 6-ը՝ մերժվել։  </w:t>
      </w:r>
    </w:p>
    <w:p w14:paraId="46FDAF36" w14:textId="720BE0B0" w:rsidR="00591345" w:rsidRPr="00964A80" w:rsidRDefault="00591345" w:rsidP="00964A80">
      <w:pPr>
        <w:spacing w:line="360" w:lineRule="auto"/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964A80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Կայացված դատական վճիռների դեմ Տեսչական մարմնի կողմից բողոքարկվել է 7 վճիռ, վերաքննիչ բողոքները մերժվել են</w:t>
      </w:r>
      <w:r w:rsidRPr="00964A80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/>
          <w:lang w:val="hy-AM"/>
        </w:rPr>
        <w:t>․</w:t>
      </w:r>
      <w:r w:rsidRPr="00964A80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14:paraId="3B7E91E8" w14:textId="77777777" w:rsidR="005A1C38" w:rsidRDefault="00591345" w:rsidP="00C27F42">
      <w:pPr>
        <w:spacing w:line="360" w:lineRule="auto"/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964A80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 xml:space="preserve">Հայցի ընդունումը մերժելու դեմ նախկինում կայացված դատարանի որոշումների դեմ տնտեսավարողի ներակայացրած 2 վերաքննիչ բողոքներից 2-ն էլ բավարարվել են։ </w:t>
      </w:r>
    </w:p>
    <w:p w14:paraId="0D379791" w14:textId="28BB7B86" w:rsidR="00591345" w:rsidRPr="00964A80" w:rsidRDefault="00591345" w:rsidP="00C27F42">
      <w:pPr>
        <w:spacing w:line="360" w:lineRule="auto"/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964A80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Հայցապահանջը մերժելու դեմ տնտեսավարողի ներակայացրած 2 վերաքննիչ բողոքներից 2-ն էլ քննության փուլում են։</w:t>
      </w:r>
    </w:p>
    <w:p w14:paraId="28BE4D33" w14:textId="77777777" w:rsidR="00591345" w:rsidRPr="00964A80" w:rsidRDefault="00591345" w:rsidP="00C27F42">
      <w:pPr>
        <w:pStyle w:val="20"/>
        <w:keepNext/>
        <w:keepLines/>
        <w:shd w:val="clear" w:color="auto" w:fill="auto"/>
        <w:spacing w:after="240" w:line="360" w:lineRule="auto"/>
        <w:ind w:firstLine="543"/>
        <w:rPr>
          <w:rFonts w:ascii="GHEA Grapalat" w:eastAsiaTheme="minorHAnsi" w:hAnsi="GHEA Grapalat" w:cs="Arial"/>
          <w:b w:val="0"/>
          <w:bCs w:val="0"/>
          <w:color w:val="000000" w:themeColor="text1"/>
          <w:sz w:val="24"/>
          <w:szCs w:val="24"/>
          <w:shd w:val="clear" w:color="auto" w:fill="FFFFFF"/>
          <w:lang w:val="hy-AM"/>
        </w:rPr>
      </w:pPr>
      <w:r w:rsidRPr="00964A80">
        <w:rPr>
          <w:rFonts w:ascii="GHEA Grapalat" w:eastAsiaTheme="minorHAnsi" w:hAnsi="GHEA Grapalat" w:cs="Arial"/>
          <w:b w:val="0"/>
          <w:bCs w:val="0"/>
          <w:color w:val="000000" w:themeColor="text1"/>
          <w:sz w:val="24"/>
          <w:szCs w:val="24"/>
          <w:shd w:val="clear" w:color="auto" w:fill="FFFFFF"/>
          <w:lang w:val="hy-AM"/>
        </w:rPr>
        <w:t>Ըստ ոլորտների պատկերը հետևյալն է</w:t>
      </w:r>
      <w:r w:rsidRPr="00964A80">
        <w:rPr>
          <w:rFonts w:ascii="Cambria Math" w:eastAsiaTheme="minorHAnsi" w:hAnsi="Cambria Math" w:cs="Cambria Math"/>
          <w:b w:val="0"/>
          <w:bCs w:val="0"/>
          <w:color w:val="000000" w:themeColor="text1"/>
          <w:sz w:val="24"/>
          <w:szCs w:val="24"/>
          <w:shd w:val="clear" w:color="auto" w:fill="FFFFFF"/>
          <w:lang w:val="hy-AM"/>
        </w:rPr>
        <w:t>․</w:t>
      </w:r>
    </w:p>
    <w:p w14:paraId="27A467DC" w14:textId="77777777" w:rsidR="00591345" w:rsidRPr="00964A80" w:rsidRDefault="00591345" w:rsidP="00C27F42">
      <w:pPr>
        <w:pStyle w:val="20"/>
        <w:keepNext/>
        <w:keepLines/>
        <w:shd w:val="clear" w:color="auto" w:fill="auto"/>
        <w:spacing w:line="360" w:lineRule="auto"/>
        <w:ind w:firstLine="0"/>
        <w:rPr>
          <w:rFonts w:ascii="GHEA Grapalat" w:eastAsia="Times New Roman" w:hAnsi="GHEA Grapalat" w:cs="Cambria Math"/>
          <w:sz w:val="24"/>
          <w:szCs w:val="24"/>
          <w:lang w:val="hy-AM" w:eastAsia="ru-RU"/>
        </w:rPr>
      </w:pPr>
      <w:r w:rsidRPr="00964A80">
        <w:rPr>
          <w:rFonts w:ascii="GHEA Grapalat" w:eastAsia="Times New Roman" w:hAnsi="GHEA Grapalat" w:cs="GHEA Grapalat"/>
          <w:color w:val="FF0000"/>
          <w:sz w:val="24"/>
          <w:szCs w:val="24"/>
          <w:lang w:val="hy-AM" w:eastAsia="ru-RU"/>
        </w:rPr>
        <w:t xml:space="preserve">       </w:t>
      </w:r>
      <w:r w:rsidRPr="00964A80">
        <w:rPr>
          <w:rFonts w:ascii="GHEA Grapalat" w:eastAsia="Times New Roman" w:hAnsi="GHEA Grapalat" w:cs="GHEA Grapalat"/>
          <w:sz w:val="24"/>
          <w:szCs w:val="24"/>
          <w:u w:val="single"/>
          <w:lang w:val="hy-AM" w:eastAsia="ru-RU"/>
        </w:rPr>
        <w:t>Տրանսպորտի ոլորտ</w:t>
      </w:r>
      <w:r w:rsidRPr="00964A8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14:paraId="69311D97" w14:textId="77777777" w:rsidR="00591345" w:rsidRPr="00964A80" w:rsidRDefault="00591345" w:rsidP="00964A80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964A8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Ընդդեմ Տեսչական մարմնի դատարան ներկայացված 75 հայցադիմումից վարույթ է ընդունվել 53-ը, 3-ի ընդունումը մերժվել է, մյուսներն ընդունման փուլում են։ </w:t>
      </w:r>
    </w:p>
    <w:p w14:paraId="1C490C50" w14:textId="77777777" w:rsidR="00591345" w:rsidRPr="00964A80" w:rsidRDefault="00591345" w:rsidP="00964A80">
      <w:pPr>
        <w:spacing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64A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Կայացվել է 19 դատական վճիռ, որոնցից 17 </w:t>
      </w:r>
      <w:r w:rsidRPr="00964A80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հայցապահանջ բավարարվել է</w:t>
      </w:r>
      <w:r w:rsidRPr="00964A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964A80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2-ը՝ մերժվել։</w:t>
      </w:r>
      <w:r w:rsidRPr="00964A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14:paraId="396A2677" w14:textId="77777777" w:rsidR="00591345" w:rsidRPr="00964A80" w:rsidRDefault="00591345" w:rsidP="00964A80">
      <w:pPr>
        <w:spacing w:line="360" w:lineRule="auto"/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964A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Հաշվետու տարում </w:t>
      </w:r>
      <w:r w:rsidRPr="00964A8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Տեսչական մարմնի կողմից ներկայացվել է 4 վերաքննիչ բողոք, որոնք մերժվել են՝ 3-ն անհիմն լինելու </w:t>
      </w:r>
      <w:r w:rsidRPr="00964A80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պատճառաբանությամբ, իսկ մեկ բողոքի վարույթի ընդունումն է մերժվել ։ </w:t>
      </w:r>
    </w:p>
    <w:p w14:paraId="38526F0F" w14:textId="77777777" w:rsidR="00591345" w:rsidRPr="00964A80" w:rsidRDefault="00591345" w:rsidP="00964A80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64A8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Հայցի ընդունումը մերժելու դեմ տնտեսավարողի կողմից բերված 1 վերաքննիչ բողոքը բավարարվել է։</w:t>
      </w:r>
    </w:p>
    <w:p w14:paraId="4D7B6565" w14:textId="77777777" w:rsidR="00591345" w:rsidRPr="00964A80" w:rsidRDefault="00591345" w:rsidP="00964A80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u w:val="single"/>
          <w:lang w:val="hy-AM"/>
        </w:rPr>
      </w:pPr>
      <w:r w:rsidRPr="00964A80">
        <w:rPr>
          <w:rFonts w:ascii="GHEA Grapalat" w:hAnsi="GHEA Grapalat" w:cs="Arial"/>
          <w:b/>
          <w:bCs/>
          <w:color w:val="000000" w:themeColor="text1"/>
          <w:sz w:val="24"/>
          <w:szCs w:val="24"/>
          <w:u w:val="single"/>
          <w:lang w:val="hy-AM"/>
        </w:rPr>
        <w:t>Տեխնիկական և հրդեհային անվտանգության ոլորտ</w:t>
      </w:r>
      <w:r w:rsidRPr="00964A80">
        <w:rPr>
          <w:rFonts w:ascii="Cambria Math" w:hAnsi="Cambria Math" w:cs="Cambria Math"/>
          <w:b/>
          <w:bCs/>
          <w:color w:val="000000" w:themeColor="text1"/>
          <w:sz w:val="24"/>
          <w:szCs w:val="24"/>
          <w:u w:val="single"/>
          <w:lang w:val="hy-AM"/>
        </w:rPr>
        <w:t>․</w:t>
      </w:r>
    </w:p>
    <w:p w14:paraId="11EDB075" w14:textId="77777777" w:rsidR="00591345" w:rsidRPr="00964A80" w:rsidRDefault="00591345" w:rsidP="00964A80">
      <w:pPr>
        <w:spacing w:line="360" w:lineRule="auto"/>
        <w:ind w:firstLine="543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964A8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Ընդդեմ </w:t>
      </w:r>
      <w:bookmarkStart w:id="3" w:name="_Hlk86935204"/>
      <w:r w:rsidRPr="00964A8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Տեսչական մարմնի </w:t>
      </w:r>
      <w:bookmarkEnd w:id="3"/>
      <w:r w:rsidRPr="00964A8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դատարան ներկայացված 41 հայցադիմումից վարույթ է ընդունվել 32-ը, 2-ի ընդունումը մերժվել է, </w:t>
      </w:r>
      <w:r w:rsidRPr="00964A80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մյուսներն ընդունման փուլում են։</w:t>
      </w:r>
    </w:p>
    <w:p w14:paraId="66972708" w14:textId="14B4FA4D" w:rsidR="00591345" w:rsidRPr="00964A80" w:rsidRDefault="00591345" w:rsidP="00964A8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64A80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Կայացվել </w:t>
      </w:r>
      <w:r w:rsidR="00964A80" w:rsidRPr="00964A80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է</w:t>
      </w:r>
      <w:r w:rsidRPr="00964A80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 21 վճիռն, որոնցով </w:t>
      </w:r>
      <w:r w:rsidRPr="00964A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Տեսչական մարմնի դեմ 17 հայցապահանջները բավարարվել են, իսկ 4-ը մերժվել։  </w:t>
      </w:r>
    </w:p>
    <w:p w14:paraId="4FC15664" w14:textId="77777777" w:rsidR="00591345" w:rsidRPr="00964A80" w:rsidRDefault="00591345" w:rsidP="00964A8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64A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Տեսչական մարմնի կողմից ներկայացված 3 վերաքննիչ բողոքները մերժվել են։ Տնտեսավարողի ներկայացրած 3 վերաքննիչ բողոքները քննության փուլում են։</w:t>
      </w:r>
    </w:p>
    <w:p w14:paraId="1BB1821F" w14:textId="1F6A6AAF" w:rsidR="00591345" w:rsidRPr="00964A80" w:rsidRDefault="00591345" w:rsidP="00964A80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64A8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Հայցի ընդունումը մերժելու դեմ տնտեսավարողի կողմից բերված 1 վերաքննիչ բողոքը բավարարվել է։</w:t>
      </w:r>
    </w:p>
    <w:p w14:paraId="03D9AD44" w14:textId="77777777" w:rsidR="00591345" w:rsidRPr="00964A80" w:rsidRDefault="00591345" w:rsidP="00964A80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</w:pPr>
      <w:r w:rsidRPr="00964A80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>Քաղաքաշինության ոլորտ</w:t>
      </w:r>
      <w:r w:rsidRPr="00964A80"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  <w:t>․</w:t>
      </w:r>
    </w:p>
    <w:p w14:paraId="50D8C08D" w14:textId="77777777" w:rsidR="00591345" w:rsidRPr="00964A80" w:rsidRDefault="00591345" w:rsidP="00964A80">
      <w:pPr>
        <w:spacing w:line="360" w:lineRule="auto"/>
        <w:ind w:firstLine="543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964A80"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> </w:t>
      </w:r>
      <w:r w:rsidRPr="00964A8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Ընդդեմ Տեսչական մարմնի դատարան ներկայացված 19 հայցադիմումից վարույթ է ընդունվել </w:t>
      </w:r>
      <w:r w:rsidRPr="00964A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10-ը, </w:t>
      </w:r>
      <w:r w:rsidRPr="00964A80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մյուսներն ընդունման փուլում են։</w:t>
      </w:r>
    </w:p>
    <w:p w14:paraId="415EA912" w14:textId="14044B4C" w:rsidR="00591345" w:rsidRPr="00964A80" w:rsidRDefault="00591345" w:rsidP="00964A8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64A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Կայացված 3 վճիռներով տնտեսավարողի հայցապահանջները բավարարվ</w:t>
      </w:r>
      <w:r w:rsidR="00964A80" w:rsidRPr="00964A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ել</w:t>
      </w:r>
      <w:r w:rsidRPr="00964A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են։</w:t>
      </w:r>
    </w:p>
    <w:p w14:paraId="6788F69F" w14:textId="77777777" w:rsidR="00591345" w:rsidRPr="00964A80" w:rsidRDefault="00591345" w:rsidP="00964A80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</w:pPr>
      <w:r w:rsidRPr="00964A80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>Պետական և տեղական նշանակության գեոդեզիական և քարտեզագրական աշխատանքների և հողօգտագործման ոլորտ</w:t>
      </w:r>
      <w:r w:rsidRPr="00964A80"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  <w:t>․</w:t>
      </w:r>
      <w:r w:rsidRPr="00964A80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 xml:space="preserve">      </w:t>
      </w:r>
    </w:p>
    <w:p w14:paraId="0C6A1EDC" w14:textId="77777777" w:rsidR="00591345" w:rsidRPr="00964A80" w:rsidRDefault="00591345" w:rsidP="00964A80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64A8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Ընդդեմ Տեսչական մարմնի դատարան ներկայացված 8 հայցադիմումներից 1-ը ընդունվել է վարույթ, 1-ի՝  ընդունումը մերժվել է։</w:t>
      </w:r>
      <w:r w:rsidRPr="00964A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14:paraId="209F023E" w14:textId="099E2302" w:rsidR="008807E9" w:rsidRPr="00C839AC" w:rsidRDefault="00591345" w:rsidP="00C839AC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64A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Կայացված 8 վճիռներով տնտեսավարողի հայցապահանջները բավարարվ</w:t>
      </w:r>
      <w:r w:rsidR="00964A80" w:rsidRPr="00964A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ել</w:t>
      </w:r>
      <w:r w:rsidRPr="00964A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են։</w:t>
      </w:r>
    </w:p>
    <w:p w14:paraId="47BF38AA" w14:textId="44A0D602" w:rsidR="00F85925" w:rsidRPr="00964A80" w:rsidRDefault="00F85925" w:rsidP="003550F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964A80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78763A00" w14:textId="03F08363" w:rsidR="00333129" w:rsidRPr="00C839AC" w:rsidRDefault="00F85925" w:rsidP="00C839AC">
      <w:pPr>
        <w:shd w:val="clear" w:color="auto" w:fill="FFFFFF"/>
        <w:spacing w:after="0" w:line="360" w:lineRule="auto"/>
        <w:rPr>
          <w:rFonts w:ascii="GHEA Grapalat" w:eastAsia="Times New Roman" w:hAnsi="GHEA Grapalat" w:cs="GHEA Grapalat"/>
          <w:i/>
          <w:color w:val="FF0000"/>
          <w:sz w:val="24"/>
          <w:szCs w:val="24"/>
          <w:u w:val="single"/>
          <w:lang w:val="hy-AM" w:eastAsia="ru-RU"/>
        </w:rPr>
      </w:pPr>
      <w:r w:rsidRPr="008870B7">
        <w:rPr>
          <w:noProof/>
          <w:color w:val="FF0000"/>
          <w:lang w:val="en-US"/>
        </w:rPr>
        <w:lastRenderedPageBreak/>
        <w:drawing>
          <wp:inline distT="0" distB="0" distL="0" distR="0" wp14:anchorId="0F6A1523" wp14:editId="25F9B70B">
            <wp:extent cx="6210300" cy="364807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B781D2B" w14:textId="77777777" w:rsidR="005A1C38" w:rsidRDefault="005A1C38" w:rsidP="00C839AC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</w:p>
    <w:p w14:paraId="5FFA848A" w14:textId="77777777" w:rsidR="005A1C38" w:rsidRDefault="005A1C38" w:rsidP="00C839AC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</w:p>
    <w:p w14:paraId="03C43BC8" w14:textId="305A602F" w:rsidR="00F85925" w:rsidRPr="00C839AC" w:rsidRDefault="00F85925" w:rsidP="00C839AC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 w:rsidRPr="00964A80"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Տեսչական մարմնի դեմ ներկայացված </w:t>
      </w:r>
      <w:r w:rsidR="00BC29E7"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հայցապահանջներով կայացված վճիռների</w:t>
      </w:r>
      <w:r w:rsidRPr="00964A80"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գրաֆիկական պատկերը</w:t>
      </w:r>
      <w:r w:rsidRPr="00964A80">
        <w:rPr>
          <w:rFonts w:ascii="Cambria Math" w:hAnsi="Cambria Math" w:cs="Cambria Math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՝</w:t>
      </w:r>
    </w:p>
    <w:p w14:paraId="2B564908" w14:textId="46D6CB87" w:rsidR="00F85925" w:rsidRPr="008807E9" w:rsidRDefault="00F85925" w:rsidP="008807E9">
      <w:pPr>
        <w:shd w:val="clear" w:color="auto" w:fill="FFFFFF"/>
        <w:spacing w:after="0" w:line="360" w:lineRule="auto"/>
        <w:jc w:val="center"/>
        <w:rPr>
          <w:rFonts w:ascii="Cambria Math" w:eastAsia="Times New Roman" w:hAnsi="Cambria Math" w:cs="GHEA Grapalat"/>
          <w:color w:val="FFFFFF" w:themeColor="background1"/>
          <w:sz w:val="24"/>
          <w:szCs w:val="24"/>
          <w:lang w:val="hy-AM" w:eastAsia="ru-RU"/>
        </w:rPr>
      </w:pPr>
      <w:r w:rsidRPr="00DE7963">
        <w:rPr>
          <w:rFonts w:ascii="Cambria Math" w:eastAsia="Times New Roman" w:hAnsi="Cambria Math" w:cs="GHEA Grapalat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364588C" wp14:editId="5CAA8973">
            <wp:extent cx="5172075" cy="23241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sectPr w:rsidR="00F85925" w:rsidRPr="008807E9" w:rsidSect="00D112F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77AA9" w14:textId="77777777" w:rsidR="00945ABC" w:rsidRDefault="00945ABC" w:rsidP="000B4181">
      <w:pPr>
        <w:spacing w:after="0" w:line="240" w:lineRule="auto"/>
      </w:pPr>
      <w:r>
        <w:separator/>
      </w:r>
    </w:p>
  </w:endnote>
  <w:endnote w:type="continuationSeparator" w:id="0">
    <w:p w14:paraId="730ECD4C" w14:textId="77777777" w:rsidR="00945ABC" w:rsidRDefault="00945ABC" w:rsidP="000B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CC54" w14:textId="77777777" w:rsidR="0061741B" w:rsidRDefault="00617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6064"/>
      <w:gridCol w:w="1386"/>
    </w:tblGrid>
    <w:tr w:rsidR="0061741B" w14:paraId="10563C14" w14:textId="77777777" w:rsidTr="0061741B">
      <w:tc>
        <w:tcPr>
          <w:tcW w:w="1476" w:type="dxa"/>
        </w:tcPr>
        <w:p w14:paraId="0C4B13E1" w14:textId="77777777" w:rsidR="0061741B" w:rsidRDefault="0061741B" w:rsidP="006B1E44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574B8B1A" wp14:editId="08245B5C">
                <wp:extent cx="864000" cy="8640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37465D14" w14:textId="77777777" w:rsidR="0061741B" w:rsidRPr="00A03758" w:rsidRDefault="0061741B" w:rsidP="006B1E44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18"/>
              <w:szCs w:val="18"/>
              <w:lang w:val="hy-AM"/>
            </w:rPr>
          </w:pPr>
          <w:r w:rsidRPr="00A03758">
            <w:rPr>
              <w:rFonts w:ascii="GHEA Grapalat" w:hAnsi="GHEA Grapalat"/>
              <w:sz w:val="18"/>
              <w:szCs w:val="18"/>
              <w:lang w:val="hy-AM"/>
            </w:rPr>
            <w:t xml:space="preserve">Հասցե՝ </w:t>
          </w:r>
          <w:r w:rsidRPr="00A03758">
            <w:rPr>
              <w:rFonts w:ascii="GHEA Grapalat" w:hAnsi="GHEA Grapalat"/>
              <w:sz w:val="18"/>
              <w:szCs w:val="18"/>
            </w:rPr>
            <w:t>00</w:t>
          </w:r>
          <w:r w:rsidRPr="00A03758">
            <w:rPr>
              <w:rFonts w:ascii="GHEA Grapalat" w:hAnsi="GHEA Grapalat"/>
              <w:sz w:val="18"/>
              <w:szCs w:val="18"/>
              <w:lang w:val="hy-AM"/>
            </w:rPr>
            <w:t>54, Երևան, Դավթաշեն 4-րդ թաղամաս, Ա</w:t>
          </w:r>
          <w:r w:rsidRPr="00A03758">
            <w:rPr>
              <w:rFonts w:ascii="GHEA Grapalat" w:hAnsi="GHEA Grapalat" w:cs="Cambria Math"/>
              <w:sz w:val="18"/>
              <w:szCs w:val="18"/>
              <w:lang w:val="hy-AM"/>
            </w:rPr>
            <w:t>.</w:t>
          </w:r>
          <w:r w:rsidRPr="00A03758">
            <w:rPr>
              <w:rFonts w:ascii="GHEA Grapalat" w:hAnsi="GHEA Grapalat"/>
              <w:sz w:val="18"/>
              <w:szCs w:val="18"/>
              <w:lang w:val="hy-AM"/>
            </w:rPr>
            <w:t xml:space="preserve"> Միկոյան 109/8,</w:t>
          </w:r>
        </w:p>
        <w:p w14:paraId="216DA6E7" w14:textId="77777777" w:rsidR="0061741B" w:rsidRPr="00481FBA" w:rsidRDefault="0061741B" w:rsidP="006B1E44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A03758">
            <w:rPr>
              <w:rFonts w:ascii="GHEA Grapalat" w:hAnsi="GHEA Grapalat"/>
              <w:sz w:val="18"/>
              <w:szCs w:val="18"/>
              <w:lang w:val="hy-AM"/>
            </w:rPr>
            <w:t>Էլ</w:t>
          </w:r>
          <w:r w:rsidRPr="00A03758">
            <w:rPr>
              <w:rFonts w:ascii="GHEA Grapalat" w:hAnsi="GHEA Grapalat" w:cs="Cambria Math"/>
              <w:sz w:val="18"/>
              <w:szCs w:val="18"/>
              <w:lang w:val="hy-AM"/>
            </w:rPr>
            <w:t>.</w:t>
          </w:r>
          <w:r w:rsidRPr="00A03758">
            <w:rPr>
              <w:rFonts w:ascii="GHEA Grapalat" w:hAnsi="GHEA Grapalat"/>
              <w:sz w:val="18"/>
              <w:szCs w:val="18"/>
              <w:lang w:val="hy-AM"/>
            </w:rPr>
            <w:t xml:space="preserve"> փոստ՝ utfsib@utfsib.gov.am, հեռախոսահամար՝ (+374 60) 86 66 60</w:t>
          </w:r>
        </w:p>
      </w:tc>
      <w:tc>
        <w:tcPr>
          <w:tcW w:w="845" w:type="dxa"/>
        </w:tcPr>
        <w:p w14:paraId="06A8AF35" w14:textId="77777777" w:rsidR="0061741B" w:rsidRDefault="0061741B" w:rsidP="006B1E44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75D19603" wp14:editId="0474D6C6">
                <wp:extent cx="740032" cy="900000"/>
                <wp:effectExtent l="0" t="0" r="3175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936B1A" w14:textId="692D5CB9" w:rsidR="0061741B" w:rsidRPr="002723DC" w:rsidRDefault="0061741B" w:rsidP="006D5450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CAC3" w14:textId="77777777" w:rsidR="0061741B" w:rsidRDefault="00617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13FD1" w14:textId="77777777" w:rsidR="00945ABC" w:rsidRDefault="00945ABC" w:rsidP="000B4181">
      <w:pPr>
        <w:spacing w:after="0" w:line="240" w:lineRule="auto"/>
      </w:pPr>
      <w:r>
        <w:separator/>
      </w:r>
    </w:p>
  </w:footnote>
  <w:footnote w:type="continuationSeparator" w:id="0">
    <w:p w14:paraId="167060B0" w14:textId="77777777" w:rsidR="00945ABC" w:rsidRDefault="00945ABC" w:rsidP="000B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24480" w14:textId="77777777" w:rsidR="0061741B" w:rsidRDefault="00617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604A" w14:textId="77777777" w:rsidR="0061741B" w:rsidRDefault="00617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BC62" w14:textId="77777777" w:rsidR="0061741B" w:rsidRDefault="00617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D61"/>
    <w:multiLevelType w:val="hybridMultilevel"/>
    <w:tmpl w:val="6AC21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196F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84F329A"/>
    <w:multiLevelType w:val="hybridMultilevel"/>
    <w:tmpl w:val="7D222036"/>
    <w:lvl w:ilvl="0" w:tplc="91BE9AF6">
      <w:start w:val="202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005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380C5362"/>
    <w:multiLevelType w:val="hybridMultilevel"/>
    <w:tmpl w:val="DFA09910"/>
    <w:lvl w:ilvl="0" w:tplc="68DAE346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0FE104B"/>
    <w:multiLevelType w:val="hybridMultilevel"/>
    <w:tmpl w:val="9AA098E8"/>
    <w:lvl w:ilvl="0" w:tplc="87B4AB8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1DF3C1D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481B7CC2"/>
    <w:multiLevelType w:val="hybridMultilevel"/>
    <w:tmpl w:val="F16C6196"/>
    <w:lvl w:ilvl="0" w:tplc="91BE9AF6">
      <w:start w:val="2021"/>
      <w:numFmt w:val="bullet"/>
      <w:lvlText w:val="-"/>
      <w:lvlJc w:val="left"/>
      <w:pPr>
        <w:ind w:left="993" w:hanging="360"/>
      </w:pPr>
      <w:rPr>
        <w:rFonts w:ascii="GHEA Grapalat" w:eastAsia="Times New Roman" w:hAnsi="GHEA Grapalat" w:cs="GHEA Grapala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A613D98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585337F2"/>
    <w:multiLevelType w:val="hybridMultilevel"/>
    <w:tmpl w:val="7EB202C2"/>
    <w:lvl w:ilvl="0" w:tplc="A61E6B58">
      <w:start w:val="2021"/>
      <w:numFmt w:val="bullet"/>
      <w:lvlText w:val="-"/>
      <w:lvlJc w:val="left"/>
      <w:pPr>
        <w:ind w:left="633" w:hanging="360"/>
      </w:pPr>
      <w:rPr>
        <w:rFonts w:ascii="Cambria Math" w:eastAsia="Times New Roman" w:hAnsi="Cambria Math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0" w15:restartNumberingAfterBreak="0">
    <w:nsid w:val="5E8B3CC2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FE23E74"/>
    <w:multiLevelType w:val="hybridMultilevel"/>
    <w:tmpl w:val="6AC21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8CC23FF"/>
    <w:multiLevelType w:val="multilevel"/>
    <w:tmpl w:val="ABC07A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lang w:val="hy-AM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4" w15:restartNumberingAfterBreak="0">
    <w:nsid w:val="69D3125E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CA26042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778758D8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0"/>
  </w:num>
  <w:num w:numId="9">
    <w:abstractNumId w:val="8"/>
  </w:num>
  <w:num w:numId="10">
    <w:abstractNumId w:val="16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3A"/>
    <w:rsid w:val="000018EC"/>
    <w:rsid w:val="000105BD"/>
    <w:rsid w:val="00011DAC"/>
    <w:rsid w:val="00013A81"/>
    <w:rsid w:val="00014A15"/>
    <w:rsid w:val="0002493F"/>
    <w:rsid w:val="000261D7"/>
    <w:rsid w:val="00027041"/>
    <w:rsid w:val="00027871"/>
    <w:rsid w:val="00030710"/>
    <w:rsid w:val="00032565"/>
    <w:rsid w:val="00033EB7"/>
    <w:rsid w:val="00036380"/>
    <w:rsid w:val="000370CA"/>
    <w:rsid w:val="00037309"/>
    <w:rsid w:val="00037784"/>
    <w:rsid w:val="000437B5"/>
    <w:rsid w:val="00054962"/>
    <w:rsid w:val="0006238D"/>
    <w:rsid w:val="0006311A"/>
    <w:rsid w:val="000638C4"/>
    <w:rsid w:val="00064105"/>
    <w:rsid w:val="00073876"/>
    <w:rsid w:val="00074B95"/>
    <w:rsid w:val="0008406E"/>
    <w:rsid w:val="000A0077"/>
    <w:rsid w:val="000A6365"/>
    <w:rsid w:val="000A7405"/>
    <w:rsid w:val="000B4181"/>
    <w:rsid w:val="000B60D6"/>
    <w:rsid w:val="000C2C82"/>
    <w:rsid w:val="000C31DE"/>
    <w:rsid w:val="000D156F"/>
    <w:rsid w:val="000D187C"/>
    <w:rsid w:val="000E0F4C"/>
    <w:rsid w:val="000E1FC4"/>
    <w:rsid w:val="000E3205"/>
    <w:rsid w:val="000F15CB"/>
    <w:rsid w:val="000F358D"/>
    <w:rsid w:val="001134A4"/>
    <w:rsid w:val="00135274"/>
    <w:rsid w:val="00137D22"/>
    <w:rsid w:val="00142A8A"/>
    <w:rsid w:val="0015208C"/>
    <w:rsid w:val="0015349E"/>
    <w:rsid w:val="00154BFF"/>
    <w:rsid w:val="00156FE8"/>
    <w:rsid w:val="0016435A"/>
    <w:rsid w:val="00165422"/>
    <w:rsid w:val="00171730"/>
    <w:rsid w:val="00183650"/>
    <w:rsid w:val="001915ED"/>
    <w:rsid w:val="001947B1"/>
    <w:rsid w:val="001A1363"/>
    <w:rsid w:val="001A544A"/>
    <w:rsid w:val="001B02CD"/>
    <w:rsid w:val="001B0393"/>
    <w:rsid w:val="001B07EA"/>
    <w:rsid w:val="001C2761"/>
    <w:rsid w:val="001C69E9"/>
    <w:rsid w:val="001D3128"/>
    <w:rsid w:val="001D4113"/>
    <w:rsid w:val="001D43DD"/>
    <w:rsid w:val="001D70C5"/>
    <w:rsid w:val="001E20CE"/>
    <w:rsid w:val="001E36EA"/>
    <w:rsid w:val="001E55BA"/>
    <w:rsid w:val="00203F64"/>
    <w:rsid w:val="002074D3"/>
    <w:rsid w:val="002126AC"/>
    <w:rsid w:val="00212D6D"/>
    <w:rsid w:val="00217A99"/>
    <w:rsid w:val="00217B61"/>
    <w:rsid w:val="002235CF"/>
    <w:rsid w:val="00226171"/>
    <w:rsid w:val="002271E0"/>
    <w:rsid w:val="00231C1C"/>
    <w:rsid w:val="002410DE"/>
    <w:rsid w:val="00245141"/>
    <w:rsid w:val="00250807"/>
    <w:rsid w:val="00256BA1"/>
    <w:rsid w:val="002577FD"/>
    <w:rsid w:val="00260330"/>
    <w:rsid w:val="00261CCB"/>
    <w:rsid w:val="00262D39"/>
    <w:rsid w:val="002631A9"/>
    <w:rsid w:val="002723DC"/>
    <w:rsid w:val="00275198"/>
    <w:rsid w:val="00276984"/>
    <w:rsid w:val="002807AD"/>
    <w:rsid w:val="0028102B"/>
    <w:rsid w:val="00281ADF"/>
    <w:rsid w:val="00284CBB"/>
    <w:rsid w:val="00296D7C"/>
    <w:rsid w:val="002A2CAE"/>
    <w:rsid w:val="002A2E27"/>
    <w:rsid w:val="002B0D00"/>
    <w:rsid w:val="002B230A"/>
    <w:rsid w:val="002B7717"/>
    <w:rsid w:val="002C2EEA"/>
    <w:rsid w:val="002C2F5D"/>
    <w:rsid w:val="002C633A"/>
    <w:rsid w:val="002C6F0E"/>
    <w:rsid w:val="002C77CE"/>
    <w:rsid w:val="002E077B"/>
    <w:rsid w:val="002E26FE"/>
    <w:rsid w:val="002F71B8"/>
    <w:rsid w:val="0030677D"/>
    <w:rsid w:val="00312290"/>
    <w:rsid w:val="003211BB"/>
    <w:rsid w:val="00325763"/>
    <w:rsid w:val="00326FF4"/>
    <w:rsid w:val="00333129"/>
    <w:rsid w:val="00336D88"/>
    <w:rsid w:val="003401C7"/>
    <w:rsid w:val="003403B5"/>
    <w:rsid w:val="00340C13"/>
    <w:rsid w:val="0034424F"/>
    <w:rsid w:val="003471C9"/>
    <w:rsid w:val="00347464"/>
    <w:rsid w:val="00351300"/>
    <w:rsid w:val="0035197A"/>
    <w:rsid w:val="003550FA"/>
    <w:rsid w:val="003551DA"/>
    <w:rsid w:val="00357218"/>
    <w:rsid w:val="003619A9"/>
    <w:rsid w:val="0036564B"/>
    <w:rsid w:val="00375FE9"/>
    <w:rsid w:val="003909DC"/>
    <w:rsid w:val="00391DE0"/>
    <w:rsid w:val="00393D3A"/>
    <w:rsid w:val="00394D46"/>
    <w:rsid w:val="003A16A3"/>
    <w:rsid w:val="003A5814"/>
    <w:rsid w:val="003B24DE"/>
    <w:rsid w:val="003B3799"/>
    <w:rsid w:val="003B4566"/>
    <w:rsid w:val="003B5EF5"/>
    <w:rsid w:val="003B7985"/>
    <w:rsid w:val="003D2022"/>
    <w:rsid w:val="003E2964"/>
    <w:rsid w:val="003E5A45"/>
    <w:rsid w:val="003E7B3C"/>
    <w:rsid w:val="00400BB7"/>
    <w:rsid w:val="00400D2E"/>
    <w:rsid w:val="00403BED"/>
    <w:rsid w:val="00411037"/>
    <w:rsid w:val="004119EA"/>
    <w:rsid w:val="00411F8F"/>
    <w:rsid w:val="0041472B"/>
    <w:rsid w:val="00415BF2"/>
    <w:rsid w:val="004302E8"/>
    <w:rsid w:val="004363A0"/>
    <w:rsid w:val="004402AD"/>
    <w:rsid w:val="004440A8"/>
    <w:rsid w:val="00444A48"/>
    <w:rsid w:val="00461DD8"/>
    <w:rsid w:val="00462338"/>
    <w:rsid w:val="00482608"/>
    <w:rsid w:val="00482C4D"/>
    <w:rsid w:val="0048405C"/>
    <w:rsid w:val="004841A8"/>
    <w:rsid w:val="0049067A"/>
    <w:rsid w:val="00491C05"/>
    <w:rsid w:val="00496C65"/>
    <w:rsid w:val="00496C6C"/>
    <w:rsid w:val="004A4B13"/>
    <w:rsid w:val="004B2647"/>
    <w:rsid w:val="004B605B"/>
    <w:rsid w:val="004C0673"/>
    <w:rsid w:val="004C2333"/>
    <w:rsid w:val="004C5366"/>
    <w:rsid w:val="004D0028"/>
    <w:rsid w:val="004D16F1"/>
    <w:rsid w:val="004D217D"/>
    <w:rsid w:val="004D4519"/>
    <w:rsid w:val="004E45CC"/>
    <w:rsid w:val="004E7A17"/>
    <w:rsid w:val="004F0E0F"/>
    <w:rsid w:val="004F163C"/>
    <w:rsid w:val="004F16A8"/>
    <w:rsid w:val="004F2183"/>
    <w:rsid w:val="004F28B5"/>
    <w:rsid w:val="004F3C1B"/>
    <w:rsid w:val="00512B3F"/>
    <w:rsid w:val="00513CB1"/>
    <w:rsid w:val="0052283A"/>
    <w:rsid w:val="00524FEB"/>
    <w:rsid w:val="0053009A"/>
    <w:rsid w:val="005434FD"/>
    <w:rsid w:val="00546FBF"/>
    <w:rsid w:val="0054791E"/>
    <w:rsid w:val="0055546D"/>
    <w:rsid w:val="0055666E"/>
    <w:rsid w:val="005626C0"/>
    <w:rsid w:val="00562AE2"/>
    <w:rsid w:val="00577095"/>
    <w:rsid w:val="00577CEC"/>
    <w:rsid w:val="005824DC"/>
    <w:rsid w:val="00586D21"/>
    <w:rsid w:val="005905D5"/>
    <w:rsid w:val="00591345"/>
    <w:rsid w:val="005A1C38"/>
    <w:rsid w:val="005B5A2B"/>
    <w:rsid w:val="005B74C9"/>
    <w:rsid w:val="005D0B01"/>
    <w:rsid w:val="005D1238"/>
    <w:rsid w:val="005D4146"/>
    <w:rsid w:val="005D7EDE"/>
    <w:rsid w:val="005E2A7A"/>
    <w:rsid w:val="005E306C"/>
    <w:rsid w:val="005E5D1F"/>
    <w:rsid w:val="005E736A"/>
    <w:rsid w:val="005F1937"/>
    <w:rsid w:val="005F65DA"/>
    <w:rsid w:val="006029F3"/>
    <w:rsid w:val="00605437"/>
    <w:rsid w:val="0060640A"/>
    <w:rsid w:val="006100A3"/>
    <w:rsid w:val="0061051A"/>
    <w:rsid w:val="00612887"/>
    <w:rsid w:val="0061741B"/>
    <w:rsid w:val="00635EB7"/>
    <w:rsid w:val="006402B2"/>
    <w:rsid w:val="00641B6A"/>
    <w:rsid w:val="006451D4"/>
    <w:rsid w:val="0064632D"/>
    <w:rsid w:val="00654F00"/>
    <w:rsid w:val="00657FFC"/>
    <w:rsid w:val="00660939"/>
    <w:rsid w:val="00660DB7"/>
    <w:rsid w:val="00682A09"/>
    <w:rsid w:val="00682F31"/>
    <w:rsid w:val="00683A95"/>
    <w:rsid w:val="006871A0"/>
    <w:rsid w:val="00692895"/>
    <w:rsid w:val="00697171"/>
    <w:rsid w:val="006978DC"/>
    <w:rsid w:val="00697AF9"/>
    <w:rsid w:val="006A1884"/>
    <w:rsid w:val="006A198C"/>
    <w:rsid w:val="006A213E"/>
    <w:rsid w:val="006A4477"/>
    <w:rsid w:val="006A498B"/>
    <w:rsid w:val="006A7111"/>
    <w:rsid w:val="006B1E44"/>
    <w:rsid w:val="006B4D37"/>
    <w:rsid w:val="006B6E92"/>
    <w:rsid w:val="006C226C"/>
    <w:rsid w:val="006C4809"/>
    <w:rsid w:val="006C4B50"/>
    <w:rsid w:val="006C64CC"/>
    <w:rsid w:val="006D2457"/>
    <w:rsid w:val="006D26F5"/>
    <w:rsid w:val="006D5450"/>
    <w:rsid w:val="006E01DB"/>
    <w:rsid w:val="006E394D"/>
    <w:rsid w:val="006E60ED"/>
    <w:rsid w:val="006F67C6"/>
    <w:rsid w:val="00700235"/>
    <w:rsid w:val="007002B0"/>
    <w:rsid w:val="0070172A"/>
    <w:rsid w:val="007112BC"/>
    <w:rsid w:val="00730199"/>
    <w:rsid w:val="0073253D"/>
    <w:rsid w:val="00746ECC"/>
    <w:rsid w:val="007576A0"/>
    <w:rsid w:val="00761704"/>
    <w:rsid w:val="007708E8"/>
    <w:rsid w:val="00773609"/>
    <w:rsid w:val="00776CD8"/>
    <w:rsid w:val="007833AF"/>
    <w:rsid w:val="0078466F"/>
    <w:rsid w:val="007924CF"/>
    <w:rsid w:val="007A0CBE"/>
    <w:rsid w:val="007B0015"/>
    <w:rsid w:val="007B02CF"/>
    <w:rsid w:val="007B105D"/>
    <w:rsid w:val="007B65F5"/>
    <w:rsid w:val="007C43D7"/>
    <w:rsid w:val="007D3719"/>
    <w:rsid w:val="007D37A4"/>
    <w:rsid w:val="007E04A2"/>
    <w:rsid w:val="007E0B41"/>
    <w:rsid w:val="007F43FF"/>
    <w:rsid w:val="007F4998"/>
    <w:rsid w:val="00802028"/>
    <w:rsid w:val="00810092"/>
    <w:rsid w:val="00823BD6"/>
    <w:rsid w:val="00825000"/>
    <w:rsid w:val="008254EE"/>
    <w:rsid w:val="00825710"/>
    <w:rsid w:val="008268BD"/>
    <w:rsid w:val="00831194"/>
    <w:rsid w:val="008321B0"/>
    <w:rsid w:val="00832CDB"/>
    <w:rsid w:val="0083344B"/>
    <w:rsid w:val="00836466"/>
    <w:rsid w:val="00840B82"/>
    <w:rsid w:val="008419FF"/>
    <w:rsid w:val="00841E35"/>
    <w:rsid w:val="008420F3"/>
    <w:rsid w:val="00843054"/>
    <w:rsid w:val="008501DD"/>
    <w:rsid w:val="00851674"/>
    <w:rsid w:val="00853466"/>
    <w:rsid w:val="00854804"/>
    <w:rsid w:val="00857A1A"/>
    <w:rsid w:val="00857D4E"/>
    <w:rsid w:val="00857FA8"/>
    <w:rsid w:val="00861F24"/>
    <w:rsid w:val="00863174"/>
    <w:rsid w:val="00866CED"/>
    <w:rsid w:val="00872BA6"/>
    <w:rsid w:val="00873FB6"/>
    <w:rsid w:val="0088014B"/>
    <w:rsid w:val="008807E9"/>
    <w:rsid w:val="008819DA"/>
    <w:rsid w:val="0088463A"/>
    <w:rsid w:val="008870B7"/>
    <w:rsid w:val="00887303"/>
    <w:rsid w:val="00887E7C"/>
    <w:rsid w:val="008911F7"/>
    <w:rsid w:val="00893296"/>
    <w:rsid w:val="008A52CA"/>
    <w:rsid w:val="008B16C8"/>
    <w:rsid w:val="008B39D4"/>
    <w:rsid w:val="008B4FFE"/>
    <w:rsid w:val="008B58E0"/>
    <w:rsid w:val="008C1E6B"/>
    <w:rsid w:val="008C3210"/>
    <w:rsid w:val="008C350D"/>
    <w:rsid w:val="008C4853"/>
    <w:rsid w:val="008D2218"/>
    <w:rsid w:val="008D5B25"/>
    <w:rsid w:val="008D62BC"/>
    <w:rsid w:val="008D637D"/>
    <w:rsid w:val="008F4379"/>
    <w:rsid w:val="008F54C1"/>
    <w:rsid w:val="00905360"/>
    <w:rsid w:val="00910AE9"/>
    <w:rsid w:val="0091162F"/>
    <w:rsid w:val="00911EFE"/>
    <w:rsid w:val="00914748"/>
    <w:rsid w:val="00915261"/>
    <w:rsid w:val="00920544"/>
    <w:rsid w:val="00922D70"/>
    <w:rsid w:val="00925222"/>
    <w:rsid w:val="00926508"/>
    <w:rsid w:val="00927080"/>
    <w:rsid w:val="00935A60"/>
    <w:rsid w:val="009369BD"/>
    <w:rsid w:val="00945ABC"/>
    <w:rsid w:val="00946772"/>
    <w:rsid w:val="00957363"/>
    <w:rsid w:val="00960203"/>
    <w:rsid w:val="00964A80"/>
    <w:rsid w:val="00966527"/>
    <w:rsid w:val="009703A4"/>
    <w:rsid w:val="009760AA"/>
    <w:rsid w:val="009815D7"/>
    <w:rsid w:val="009844A5"/>
    <w:rsid w:val="009856BE"/>
    <w:rsid w:val="00985B1A"/>
    <w:rsid w:val="00991739"/>
    <w:rsid w:val="00994D68"/>
    <w:rsid w:val="00995CCF"/>
    <w:rsid w:val="009A3E45"/>
    <w:rsid w:val="009B3DD3"/>
    <w:rsid w:val="009C6935"/>
    <w:rsid w:val="009D61E2"/>
    <w:rsid w:val="009E47B9"/>
    <w:rsid w:val="009E6077"/>
    <w:rsid w:val="00A03758"/>
    <w:rsid w:val="00A0477E"/>
    <w:rsid w:val="00A05D95"/>
    <w:rsid w:val="00A12851"/>
    <w:rsid w:val="00A13AAA"/>
    <w:rsid w:val="00A21433"/>
    <w:rsid w:val="00A25BB6"/>
    <w:rsid w:val="00A4482F"/>
    <w:rsid w:val="00A50D9E"/>
    <w:rsid w:val="00A5332D"/>
    <w:rsid w:val="00A57302"/>
    <w:rsid w:val="00A644D2"/>
    <w:rsid w:val="00A65A7B"/>
    <w:rsid w:val="00A72500"/>
    <w:rsid w:val="00A731DC"/>
    <w:rsid w:val="00A8555F"/>
    <w:rsid w:val="00A92659"/>
    <w:rsid w:val="00A93472"/>
    <w:rsid w:val="00AA2348"/>
    <w:rsid w:val="00AA28CE"/>
    <w:rsid w:val="00AA3C73"/>
    <w:rsid w:val="00AD55C7"/>
    <w:rsid w:val="00AD59CF"/>
    <w:rsid w:val="00AE3269"/>
    <w:rsid w:val="00AF557E"/>
    <w:rsid w:val="00AF7D9F"/>
    <w:rsid w:val="00B00CB6"/>
    <w:rsid w:val="00B00EC4"/>
    <w:rsid w:val="00B01EEB"/>
    <w:rsid w:val="00B02EA0"/>
    <w:rsid w:val="00B06BE5"/>
    <w:rsid w:val="00B11C8E"/>
    <w:rsid w:val="00B138CA"/>
    <w:rsid w:val="00B147D5"/>
    <w:rsid w:val="00B15A43"/>
    <w:rsid w:val="00B17D24"/>
    <w:rsid w:val="00B2278E"/>
    <w:rsid w:val="00B24892"/>
    <w:rsid w:val="00B34B34"/>
    <w:rsid w:val="00B3612B"/>
    <w:rsid w:val="00B40E8C"/>
    <w:rsid w:val="00B41DF1"/>
    <w:rsid w:val="00B43400"/>
    <w:rsid w:val="00B50927"/>
    <w:rsid w:val="00B51CB0"/>
    <w:rsid w:val="00B57790"/>
    <w:rsid w:val="00B62724"/>
    <w:rsid w:val="00B6381B"/>
    <w:rsid w:val="00B676EB"/>
    <w:rsid w:val="00B7105C"/>
    <w:rsid w:val="00B71DEE"/>
    <w:rsid w:val="00B74580"/>
    <w:rsid w:val="00B7740B"/>
    <w:rsid w:val="00B8197B"/>
    <w:rsid w:val="00B81BCB"/>
    <w:rsid w:val="00B849AC"/>
    <w:rsid w:val="00B84D75"/>
    <w:rsid w:val="00B87CC9"/>
    <w:rsid w:val="00B90B3B"/>
    <w:rsid w:val="00BA0EFF"/>
    <w:rsid w:val="00BA105C"/>
    <w:rsid w:val="00BA19E5"/>
    <w:rsid w:val="00BA1B6B"/>
    <w:rsid w:val="00BA2C78"/>
    <w:rsid w:val="00BB178F"/>
    <w:rsid w:val="00BB1CF3"/>
    <w:rsid w:val="00BB2437"/>
    <w:rsid w:val="00BB31D7"/>
    <w:rsid w:val="00BB3E10"/>
    <w:rsid w:val="00BC002B"/>
    <w:rsid w:val="00BC29E7"/>
    <w:rsid w:val="00BE41CE"/>
    <w:rsid w:val="00BE638F"/>
    <w:rsid w:val="00BE65E2"/>
    <w:rsid w:val="00BF2EE3"/>
    <w:rsid w:val="00BF78ED"/>
    <w:rsid w:val="00C12AC6"/>
    <w:rsid w:val="00C12B8C"/>
    <w:rsid w:val="00C219E2"/>
    <w:rsid w:val="00C27F42"/>
    <w:rsid w:val="00C34074"/>
    <w:rsid w:val="00C36D7F"/>
    <w:rsid w:val="00C371DB"/>
    <w:rsid w:val="00C41638"/>
    <w:rsid w:val="00C51F8A"/>
    <w:rsid w:val="00C54AE3"/>
    <w:rsid w:val="00C6011C"/>
    <w:rsid w:val="00C72696"/>
    <w:rsid w:val="00C75ACA"/>
    <w:rsid w:val="00C776D9"/>
    <w:rsid w:val="00C80E50"/>
    <w:rsid w:val="00C81610"/>
    <w:rsid w:val="00C82CF0"/>
    <w:rsid w:val="00C839AC"/>
    <w:rsid w:val="00C92E2B"/>
    <w:rsid w:val="00CB1750"/>
    <w:rsid w:val="00CB18E6"/>
    <w:rsid w:val="00CB19D1"/>
    <w:rsid w:val="00CB2F8E"/>
    <w:rsid w:val="00CB37A4"/>
    <w:rsid w:val="00CC188D"/>
    <w:rsid w:val="00CC3B74"/>
    <w:rsid w:val="00CC5814"/>
    <w:rsid w:val="00CC748F"/>
    <w:rsid w:val="00CD2A88"/>
    <w:rsid w:val="00CD4D24"/>
    <w:rsid w:val="00CE1498"/>
    <w:rsid w:val="00CE1576"/>
    <w:rsid w:val="00CE696F"/>
    <w:rsid w:val="00CE73EA"/>
    <w:rsid w:val="00CF57B7"/>
    <w:rsid w:val="00D020CF"/>
    <w:rsid w:val="00D05236"/>
    <w:rsid w:val="00D063A0"/>
    <w:rsid w:val="00D112F6"/>
    <w:rsid w:val="00D140E8"/>
    <w:rsid w:val="00D15737"/>
    <w:rsid w:val="00D15829"/>
    <w:rsid w:val="00D31DC1"/>
    <w:rsid w:val="00D32CB3"/>
    <w:rsid w:val="00D37DA3"/>
    <w:rsid w:val="00D45056"/>
    <w:rsid w:val="00D454D5"/>
    <w:rsid w:val="00D45E6F"/>
    <w:rsid w:val="00D5063D"/>
    <w:rsid w:val="00D56701"/>
    <w:rsid w:val="00D57896"/>
    <w:rsid w:val="00D60856"/>
    <w:rsid w:val="00D74C65"/>
    <w:rsid w:val="00D767B7"/>
    <w:rsid w:val="00D7790C"/>
    <w:rsid w:val="00D83C5C"/>
    <w:rsid w:val="00D84C3E"/>
    <w:rsid w:val="00D8684C"/>
    <w:rsid w:val="00D91516"/>
    <w:rsid w:val="00DA1B4C"/>
    <w:rsid w:val="00DA7F9B"/>
    <w:rsid w:val="00DC09BD"/>
    <w:rsid w:val="00DD01EB"/>
    <w:rsid w:val="00DD39C7"/>
    <w:rsid w:val="00DE7963"/>
    <w:rsid w:val="00DF4D5E"/>
    <w:rsid w:val="00E01DE4"/>
    <w:rsid w:val="00E03EF3"/>
    <w:rsid w:val="00E0790D"/>
    <w:rsid w:val="00E147FD"/>
    <w:rsid w:val="00E14B0B"/>
    <w:rsid w:val="00E15F94"/>
    <w:rsid w:val="00E20751"/>
    <w:rsid w:val="00E229EF"/>
    <w:rsid w:val="00E22B3A"/>
    <w:rsid w:val="00E24025"/>
    <w:rsid w:val="00E3073D"/>
    <w:rsid w:val="00E3629B"/>
    <w:rsid w:val="00E40E43"/>
    <w:rsid w:val="00E47AD6"/>
    <w:rsid w:val="00E54371"/>
    <w:rsid w:val="00E55ADB"/>
    <w:rsid w:val="00E55C7B"/>
    <w:rsid w:val="00E57A23"/>
    <w:rsid w:val="00E6310B"/>
    <w:rsid w:val="00E66254"/>
    <w:rsid w:val="00E7298C"/>
    <w:rsid w:val="00E869B8"/>
    <w:rsid w:val="00E96D4A"/>
    <w:rsid w:val="00E97BD1"/>
    <w:rsid w:val="00EA0B5F"/>
    <w:rsid w:val="00EA26FC"/>
    <w:rsid w:val="00EA4063"/>
    <w:rsid w:val="00EB090E"/>
    <w:rsid w:val="00EB137F"/>
    <w:rsid w:val="00EB1DBA"/>
    <w:rsid w:val="00EB3FFB"/>
    <w:rsid w:val="00EB5549"/>
    <w:rsid w:val="00EB5615"/>
    <w:rsid w:val="00EB5CFB"/>
    <w:rsid w:val="00EC21B3"/>
    <w:rsid w:val="00EC322B"/>
    <w:rsid w:val="00ED23F4"/>
    <w:rsid w:val="00ED597C"/>
    <w:rsid w:val="00ED7D67"/>
    <w:rsid w:val="00EE3AC7"/>
    <w:rsid w:val="00EE4D25"/>
    <w:rsid w:val="00EF0571"/>
    <w:rsid w:val="00F037B6"/>
    <w:rsid w:val="00F04CBB"/>
    <w:rsid w:val="00F069A6"/>
    <w:rsid w:val="00F17A44"/>
    <w:rsid w:val="00F17BF2"/>
    <w:rsid w:val="00F22BDB"/>
    <w:rsid w:val="00F25A71"/>
    <w:rsid w:val="00F276FB"/>
    <w:rsid w:val="00F42610"/>
    <w:rsid w:val="00F45071"/>
    <w:rsid w:val="00F46068"/>
    <w:rsid w:val="00F54847"/>
    <w:rsid w:val="00F55D2F"/>
    <w:rsid w:val="00F602AD"/>
    <w:rsid w:val="00F6241B"/>
    <w:rsid w:val="00F65103"/>
    <w:rsid w:val="00F85925"/>
    <w:rsid w:val="00F906D4"/>
    <w:rsid w:val="00F96957"/>
    <w:rsid w:val="00FA1748"/>
    <w:rsid w:val="00FA21C7"/>
    <w:rsid w:val="00FA2981"/>
    <w:rsid w:val="00FB5441"/>
    <w:rsid w:val="00FC5C27"/>
    <w:rsid w:val="00FC73BB"/>
    <w:rsid w:val="00FD126B"/>
    <w:rsid w:val="00FD3F79"/>
    <w:rsid w:val="00FE48A5"/>
    <w:rsid w:val="00FE57BE"/>
    <w:rsid w:val="00FF1F55"/>
    <w:rsid w:val="00FF3550"/>
    <w:rsid w:val="00FF4CDB"/>
    <w:rsid w:val="00FF57EB"/>
    <w:rsid w:val="00FF5A02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AE81A"/>
  <w15:docId w15:val="{8FF44C5A-5CA7-41AE-BB02-B3A668D4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,Абзац"/>
    <w:basedOn w:val="Normal"/>
    <w:link w:val="ListParagraphChar"/>
    <w:uiPriority w:val="34"/>
    <w:qFormat/>
    <w:rsid w:val="0078466F"/>
    <w:pPr>
      <w:ind w:left="720"/>
      <w:contextualSpacing/>
    </w:pPr>
  </w:style>
  <w:style w:type="character" w:customStyle="1" w:styleId="2">
    <w:name w:val="Заголовок №2_"/>
    <w:basedOn w:val="DefaultParagraphFont"/>
    <w:link w:val="20"/>
    <w:rsid w:val="0078466F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rsid w:val="0078466F"/>
    <w:pPr>
      <w:widowControl w:val="0"/>
      <w:shd w:val="clear" w:color="auto" w:fill="FFFFFF"/>
      <w:spacing w:after="0" w:line="0" w:lineRule="atLeast"/>
      <w:ind w:firstLine="820"/>
      <w:jc w:val="both"/>
      <w:outlineLvl w:val="1"/>
    </w:pPr>
    <w:rPr>
      <w:rFonts w:ascii="Segoe UI" w:eastAsia="Segoe UI" w:hAnsi="Segoe UI" w:cs="Segoe UI"/>
      <w:b/>
      <w:bCs/>
      <w:sz w:val="28"/>
      <w:szCs w:val="28"/>
      <w:lang w:val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iPriority w:val="99"/>
    <w:qFormat/>
    <w:rsid w:val="0078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,Абзац Char"/>
    <w:link w:val="ListParagraph"/>
    <w:uiPriority w:val="34"/>
    <w:locked/>
    <w:rsid w:val="00EF0571"/>
    <w:rPr>
      <w:lang w:val="en-GB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locked/>
    <w:rsid w:val="0060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B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8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5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61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61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15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6B1E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diagramLayout" Target="diagrams/layout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microsoft.com/office/2007/relationships/diagramDrawing" Target="diagrams/drawing1.xml"/><Relationship Id="rId28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diagramData" Target="diagrams/data1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diagramColors" Target="diagrams/colors1.xm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65000"/>
                    <a:shade val="51000"/>
                    <a:satMod val="130000"/>
                  </a:schemeClr>
                </a:gs>
                <a:gs pos="80000">
                  <a:schemeClr val="accent4">
                    <a:tint val="65000"/>
                    <a:shade val="93000"/>
                    <a:satMod val="130000"/>
                  </a:schemeClr>
                </a:gs>
                <a:gs pos="100000">
                  <a:schemeClr val="accent4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0.3</c:v>
                </c:pt>
                <c:pt idx="1">
                  <c:v>0.5</c:v>
                </c:pt>
                <c:pt idx="2">
                  <c:v>0.06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93-417A-A703-55503129765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893-417A-A703-55503129765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65000"/>
                    <a:shade val="51000"/>
                    <a:satMod val="130000"/>
                  </a:schemeClr>
                </a:gs>
                <a:gs pos="80000">
                  <a:schemeClr val="accent4">
                    <a:shade val="65000"/>
                    <a:shade val="93000"/>
                    <a:satMod val="130000"/>
                  </a:schemeClr>
                </a:gs>
                <a:gs pos="100000">
                  <a:schemeClr val="accent4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893-417A-A703-555031297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1695407"/>
        <c:axId val="1063023935"/>
      </c:barChart>
      <c:catAx>
        <c:axId val="97169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023935"/>
        <c:crosses val="autoZero"/>
        <c:auto val="1"/>
        <c:lblAlgn val="ctr"/>
        <c:lblOffset val="100"/>
        <c:noMultiLvlLbl val="0"/>
      </c:catAx>
      <c:valAx>
        <c:axId val="1063023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1695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ընդունված</c:v>
                </c:pt>
              </c:strCache>
            </c:strRef>
          </c:tx>
          <c:spPr>
            <a:solidFill>
              <a:schemeClr val="accent4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Տրանսպորտի</c:v>
                </c:pt>
                <c:pt idx="1">
                  <c:v>Տեխնիկական և հրդեհային անվտանգության </c:v>
                </c:pt>
                <c:pt idx="2">
                  <c:v>Քաղաքաշինության</c:v>
                </c:pt>
                <c:pt idx="3">
                  <c:v>Պետական ԵՎ  տեղական նշանակության գեոդեզիական և քարտեզագրական աշխատանքների և հողօգտագործման </c:v>
                </c:pt>
                <c:pt idx="4">
                  <c:v>Էներգետիկայի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53</c:v>
                </c:pt>
                <c:pt idx="1">
                  <c:v>32</c:v>
                </c:pt>
                <c:pt idx="2">
                  <c:v>10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DD-4EC6-8D57-80DBDB841C8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մերժված</c:v>
                </c:pt>
              </c:strCache>
            </c:strRef>
          </c:tx>
          <c:spPr>
            <a:solidFill>
              <a:schemeClr val="accent4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Տրանսպորտի</c:v>
                </c:pt>
                <c:pt idx="1">
                  <c:v>Տեխնիկական և հրդեհային անվտանգության </c:v>
                </c:pt>
                <c:pt idx="2">
                  <c:v>Քաղաքաշինության</c:v>
                </c:pt>
                <c:pt idx="3">
                  <c:v>Պետական ԵՎ  տեղական նշանակության գեոդեզիական և քարտեզագրական աշխատանքների և հողօգտագործման </c:v>
                </c:pt>
                <c:pt idx="4">
                  <c:v>Էներգետիկայի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DD-4EC6-8D57-80DBDB841C8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ընթացքի մեջ</c:v>
                </c:pt>
              </c:strCache>
            </c:strRef>
          </c:tx>
          <c:spPr>
            <a:solidFill>
              <a:schemeClr val="accent4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Տրանսպորտի</c:v>
                </c:pt>
                <c:pt idx="1">
                  <c:v>Տեխնիկական և հրդեհային անվտանգության </c:v>
                </c:pt>
                <c:pt idx="2">
                  <c:v>Քաղաքաշինության</c:v>
                </c:pt>
                <c:pt idx="3">
                  <c:v>Պետական ԵՎ  տեղական նշանակության գեոդեզիական և քարտեզագրական աշխատանքների և հողօգտագործման </c:v>
                </c:pt>
                <c:pt idx="4">
                  <c:v>Էներգետիկայի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19</c:v>
                </c:pt>
                <c:pt idx="1">
                  <c:v>7</c:v>
                </c:pt>
                <c:pt idx="2">
                  <c:v>9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DD-4EC6-8D57-80DBDB841C8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վերադարձված</c:v>
                </c:pt>
              </c:strCache>
            </c:strRef>
          </c:tx>
          <c:spPr>
            <a:solidFill>
              <a:schemeClr val="accent4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Տրանսպորտի</c:v>
                </c:pt>
                <c:pt idx="1">
                  <c:v>Տեխնիկական և հրդեհային անվտանգության </c:v>
                </c:pt>
                <c:pt idx="2">
                  <c:v>Քաղաքաշինության</c:v>
                </c:pt>
                <c:pt idx="3">
                  <c:v>Պետական ԵՎ  տեղական նշանակության գեոդեզիական և քարտեզագրական աշխատանքների և հողօգտագործման </c:v>
                </c:pt>
                <c:pt idx="4">
                  <c:v>Էներգետիկայի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DD-4EC6-8D57-80DBDB841C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28055920"/>
        <c:axId val="328063408"/>
      </c:barChart>
      <c:catAx>
        <c:axId val="328055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8063408"/>
        <c:crosses val="autoZero"/>
        <c:auto val="1"/>
        <c:lblAlgn val="ctr"/>
        <c:lblOffset val="100"/>
        <c:noMultiLvlLbl val="0"/>
      </c:catAx>
      <c:valAx>
        <c:axId val="3280634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805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101341498979297"/>
          <c:y val="0.13569585051868516"/>
          <c:w val="0.47565835520559929"/>
          <c:h val="0.8154143232095988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4"/>
          <c:dPt>
            <c:idx val="0"/>
            <c:bubble3D val="0"/>
            <c:explosion val="0"/>
            <c:spPr>
              <a:solidFill>
                <a:schemeClr val="accent4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8A2-46BC-9783-886791F11C56}"/>
              </c:ext>
            </c:extLst>
          </c:dPt>
          <c:dPt>
            <c:idx val="1"/>
            <c:bubble3D val="0"/>
            <c:spPr>
              <a:solidFill>
                <a:schemeClr val="accent4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8A2-46BC-9783-886791F11C56}"/>
              </c:ext>
            </c:extLst>
          </c:dPt>
          <c:dLbls>
            <c:dLbl>
              <c:idx val="0"/>
              <c:layout>
                <c:manualLayout>
                  <c:x val="8.4521922873745381E-3"/>
                  <c:y val="-1.1904761904762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A8A2-46BC-9783-886791F11C5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0C12E86-2A19-4935-A214-7A83A802D54A}" type="PERCENTAGE">
                      <a:rPr lang="en-US" sz="1200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8A2-46BC-9783-886791F11C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բավարարված</c:v>
                </c:pt>
                <c:pt idx="1">
                  <c:v>մերժված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45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A2-46BC-9783-886791F11C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0.3</c:v>
                </c:pt>
                <c:pt idx="1">
                  <c:v>0.5</c:v>
                </c:pt>
                <c:pt idx="2">
                  <c:v>0.1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BD-4646-8AF2-BE62CF8DBD1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9BD-4646-8AF2-BE62CF8DBD1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9BD-4646-8AF2-BE62CF8DB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1695407"/>
        <c:axId val="1063023935"/>
      </c:barChart>
      <c:catAx>
        <c:axId val="97169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023935"/>
        <c:crosses val="autoZero"/>
        <c:auto val="1"/>
        <c:lblAlgn val="ctr"/>
        <c:lblOffset val="100"/>
        <c:noMultiLvlLbl val="0"/>
      </c:catAx>
      <c:valAx>
        <c:axId val="1063023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1695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 թվական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3.1</c:v>
                </c:pt>
                <c:pt idx="1">
                  <c:v>0</c:v>
                </c:pt>
                <c:pt idx="2">
                  <c:v>0</c:v>
                </c:pt>
                <c:pt idx="3">
                  <c:v>1.6</c:v>
                </c:pt>
                <c:pt idx="4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EC-4D2A-A87B-B27C3947DDB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 թվական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3.6</c:v>
                </c:pt>
                <c:pt idx="1">
                  <c:v>0</c:v>
                </c:pt>
                <c:pt idx="2">
                  <c:v>2.5</c:v>
                </c:pt>
                <c:pt idx="3">
                  <c:v>2.5</c:v>
                </c:pt>
                <c:pt idx="4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EC-4D2A-A87B-B27C3947DD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8948992"/>
        <c:axId val="558942104"/>
      </c:barChart>
      <c:catAx>
        <c:axId val="55894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942104"/>
        <c:crosses val="autoZero"/>
        <c:auto val="1"/>
        <c:lblAlgn val="ctr"/>
        <c:lblOffset val="100"/>
        <c:noMultiLvlLbl val="0"/>
      </c:catAx>
      <c:valAx>
        <c:axId val="558942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94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981627296587923E-2"/>
          <c:y val="9.5581020672127814E-2"/>
          <c:w val="0.82570061095304259"/>
          <c:h val="0.66186298758764661"/>
        </c:manualLayout>
      </c:layout>
      <c:area3D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4">
                <a:alpha val="35000"/>
              </a:schemeClr>
            </a:solidFill>
            <a:ln w="9525">
              <a:solidFill>
                <a:schemeClr val="accent4"/>
              </a:solidFill>
            </a:ln>
            <a:effectLst/>
            <a:sp3d contourW="9525">
              <a:contourClr>
                <a:schemeClr val="accent4"/>
              </a:contourClr>
            </a:sp3d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D0EC-466A-9578-9F822E47F00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3-D0EC-466A-9578-9F822E47F00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5-D0EC-466A-9578-9F822E47F00C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7-D0EC-466A-9578-9F822E47F00C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9-D0EC-466A-9578-9F822E47F00C}"/>
              </c:ext>
            </c:extLst>
          </c:dPt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</c:v>
                </c:pt>
                <c:pt idx="3">
                  <c:v>Քաղաքաշինության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0.9</c:v>
                </c:pt>
                <c:pt idx="1">
                  <c:v>1</c:v>
                </c:pt>
                <c:pt idx="2">
                  <c:v>0.8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0EC-466A-9578-9F822E47F0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420207"/>
        <c:axId val="400417295"/>
        <c:axId val="0"/>
      </c:area3DChart>
      <c:catAx>
        <c:axId val="40042020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5000"/>
                <a:lumOff val="9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17295"/>
        <c:crosses val="autoZero"/>
        <c:auto val="1"/>
        <c:lblAlgn val="ctr"/>
        <c:lblOffset val="100"/>
        <c:noMultiLvlLbl val="0"/>
      </c:catAx>
      <c:valAx>
        <c:axId val="4004172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5000"/>
                <a:lumOff val="9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2020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2021 թվական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3.5</c:v>
                </c:pt>
                <c:pt idx="1">
                  <c:v>6.2</c:v>
                </c:pt>
                <c:pt idx="2">
                  <c:v>4</c:v>
                </c:pt>
                <c:pt idx="3">
                  <c:v>7</c:v>
                </c:pt>
                <c:pt idx="4">
                  <c:v>9.3000000000000007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81-4CB5-B286-FF931010B9F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2022 թվական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</c:v>
                </c:pt>
                <c:pt idx="1">
                  <c:v>3.1</c:v>
                </c:pt>
                <c:pt idx="2">
                  <c:v>2.8</c:v>
                </c:pt>
                <c:pt idx="3">
                  <c:v>4.8</c:v>
                </c:pt>
                <c:pt idx="4">
                  <c:v>9.3000000000000007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81-4CB5-B286-FF931010B9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8948992"/>
        <c:axId val="558942104"/>
      </c:barChart>
      <c:catAx>
        <c:axId val="55894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942104"/>
        <c:crosses val="autoZero"/>
        <c:auto val="1"/>
        <c:lblAlgn val="ctr"/>
        <c:lblOffset val="100"/>
        <c:noMultiLvlLbl val="0"/>
      </c:catAx>
      <c:valAx>
        <c:axId val="558942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94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</c:v>
                </c:pt>
                <c:pt idx="4">
                  <c:v>Պետական և տեղական նշանակության գեոդեզիական և քարտեզագրական աշխատանքների և հողօգտագործման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0.6</c:v>
                </c:pt>
                <c:pt idx="1">
                  <c:v>0</c:v>
                </c:pt>
                <c:pt idx="2">
                  <c:v>0.3</c:v>
                </c:pt>
                <c:pt idx="3">
                  <c:v>1.3</c:v>
                </c:pt>
                <c:pt idx="4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B0-4993-894A-46A86EF10BC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61649055"/>
        <c:axId val="1761642399"/>
      </c:barChart>
      <c:catAx>
        <c:axId val="17616490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1642399"/>
        <c:crosses val="autoZero"/>
        <c:auto val="1"/>
        <c:lblAlgn val="ctr"/>
        <c:lblOffset val="100"/>
        <c:noMultiLvlLbl val="0"/>
      </c:catAx>
      <c:valAx>
        <c:axId val="176164239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16490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UpDiag">
              <a:fgClr>
                <a:schemeClr val="accent4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accent4"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0.1</c:v>
                </c:pt>
                <c:pt idx="1">
                  <c:v>0</c:v>
                </c:pt>
                <c:pt idx="2">
                  <c:v>12</c:v>
                </c:pt>
                <c:pt idx="3">
                  <c:v>0.2</c:v>
                </c:pt>
                <c:pt idx="4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BE-4EB8-9A92-BE103710C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overlap val="-20"/>
        <c:axId val="1176060239"/>
        <c:axId val="1176060655"/>
      </c:barChart>
      <c:catAx>
        <c:axId val="11760602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4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6060655"/>
        <c:crosses val="autoZero"/>
        <c:auto val="1"/>
        <c:lblAlgn val="ctr"/>
        <c:lblOffset val="100"/>
        <c:noMultiLvlLbl val="0"/>
      </c:catAx>
      <c:valAx>
        <c:axId val="11760606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6060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474920026368045"/>
          <c:y val="4.583333333333333E-2"/>
          <c:w val="0.48859954139014594"/>
          <c:h val="0.762194225721784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միջինում հատկացված գումար (դրամ)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77000"/>
                    <a:shade val="51000"/>
                    <a:satMod val="130000"/>
                  </a:schemeClr>
                </a:gs>
                <a:gs pos="80000">
                  <a:schemeClr val="accent4">
                    <a:tint val="77000"/>
                    <a:shade val="93000"/>
                    <a:satMod val="130000"/>
                  </a:schemeClr>
                </a:gs>
                <a:gs pos="100000">
                  <a:schemeClr val="accent4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spPr>
                <a:solidFill>
                  <a:schemeClr val="accent4">
                    <a:alpha val="5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0-DAEB-4677-9B75-6C39D12480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19.2</c:v>
                </c:pt>
                <c:pt idx="1">
                  <c:v>20.5</c:v>
                </c:pt>
                <c:pt idx="2">
                  <c:v>32.6</c:v>
                </c:pt>
                <c:pt idx="3">
                  <c:v>45.2</c:v>
                </c:pt>
                <c:pt idx="4">
                  <c:v>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EB-4677-9B75-6C39D1248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միջինում 1 ստուգմանը մասնակցած աշխատողների թիվ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76000"/>
                    <a:shade val="51000"/>
                    <a:satMod val="130000"/>
                  </a:schemeClr>
                </a:gs>
                <a:gs pos="80000">
                  <a:schemeClr val="accent4">
                    <a:shade val="76000"/>
                    <a:shade val="93000"/>
                    <a:satMod val="130000"/>
                  </a:schemeClr>
                </a:gs>
                <a:gs pos="100000">
                  <a:schemeClr val="accent4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1.3</c:v>
                </c:pt>
                <c:pt idx="1">
                  <c:v>1.1000000000000001</c:v>
                </c:pt>
                <c:pt idx="2">
                  <c:v>1</c:v>
                </c:pt>
                <c:pt idx="3">
                  <c:v>1.8</c:v>
                </c:pt>
                <c:pt idx="4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EB-4677-9B75-6C39D124806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90085407"/>
        <c:axId val="1990085823"/>
      </c:barChart>
      <c:catAx>
        <c:axId val="19900854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0085823"/>
        <c:crosses val="autoZero"/>
        <c:auto val="1"/>
        <c:lblAlgn val="ctr"/>
        <c:lblOffset val="100"/>
        <c:noMultiLvlLbl val="0"/>
      </c:catAx>
      <c:valAx>
        <c:axId val="19900858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0085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անփոփոխ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Տրանսպորտի </c:v>
                </c:pt>
                <c:pt idx="1">
                  <c:v>Տեխնիկական և հրդեհային անվտանգության </c:v>
                </c:pt>
                <c:pt idx="2">
                  <c:v>Էներգետիկայի</c:v>
                </c:pt>
                <c:pt idx="3">
                  <c:v>Քաղաքաշինության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12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6B-4E00-BC3B-FD2ED597B43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բեկանված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Տրանսպորտի </c:v>
                </c:pt>
                <c:pt idx="1">
                  <c:v>Տեխնիկական և հրդեհային անվտանգության </c:v>
                </c:pt>
                <c:pt idx="2">
                  <c:v>Էներգետիկայի</c:v>
                </c:pt>
                <c:pt idx="3">
                  <c:v>Քաղաքաշինության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6B-4E00-BC3B-FD2ED597B43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44713760"/>
        <c:axId val="1844705024"/>
      </c:barChart>
      <c:catAx>
        <c:axId val="1844713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4705024"/>
        <c:crosses val="autoZero"/>
        <c:auto val="1"/>
        <c:lblAlgn val="ctr"/>
        <c:lblOffset val="100"/>
        <c:noMultiLvlLbl val="0"/>
      </c:catAx>
      <c:valAx>
        <c:axId val="1844705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471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1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7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1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5000"/>
            <a:lumOff val="95000"/>
          </a:schemeClr>
        </a:solidFill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35000"/>
        </a:schemeClr>
      </a:solidFill>
      <a:ln w="9525">
        <a:solidFill>
          <a:schemeClr val="phClr"/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35000"/>
        </a:schemeClr>
      </a:solidFill>
      <a:ln w="9525"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5000"/>
            <a:lumOff val="9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6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79A6AA-2C8D-4CA5-A033-B4A032D31C25}" type="doc">
      <dgm:prSet loTypeId="urn:microsoft.com/office/officeart/2005/8/layout/architecture" loCatId="hierarchy" qsTypeId="urn:microsoft.com/office/officeart/2005/8/quickstyle/3d6" qsCatId="3D" csTypeId="urn:microsoft.com/office/officeart/2005/8/colors/accent4_5" csCatId="accent4" phldr="1"/>
      <dgm:spPr/>
      <dgm:t>
        <a:bodyPr/>
        <a:lstStyle/>
        <a:p>
          <a:endParaRPr lang="en-US"/>
        </a:p>
      </dgm:t>
    </dgm:pt>
    <dgm:pt modelId="{35A8AFE9-5D1B-4809-9904-9CC893C8F76C}">
      <dgm:prSet phldrT="[Text]" custT="1"/>
      <dgm:spPr>
        <a:xfrm rot="5400000">
          <a:off x="2188034" y="1018412"/>
          <a:ext cx="2514599" cy="477774"/>
        </a:xfrm>
        <a:sp3d prstMaterial="plastic">
          <a:bevelT w="50800" h="50800"/>
          <a:bevelB w="50800" h="50800"/>
        </a:sp3d>
      </dgm:spPr>
      <dgm:t>
        <a:bodyPr/>
        <a:lstStyle/>
        <a:p>
          <a:pPr algn="ctr"/>
          <a:r>
            <a:rPr lang="hy-AM" sz="2400">
              <a:latin typeface="GHEA Grapalat" panose="02000506050000020003" pitchFamily="50" charset="0"/>
              <a:ea typeface="+mn-ea"/>
              <a:cs typeface="+mn-cs"/>
            </a:rPr>
            <a:t>143 հայցադիմում</a:t>
          </a:r>
          <a:endParaRPr lang="en-US" sz="2400">
            <a:latin typeface="GHEA Grapalat" panose="02000506050000020003" pitchFamily="50" charset="0"/>
            <a:ea typeface="+mn-ea"/>
            <a:cs typeface="+mn-cs"/>
          </a:endParaRPr>
        </a:p>
      </dgm:t>
    </dgm:pt>
    <dgm:pt modelId="{9E6B6532-3AFA-47AD-8EA8-C900E28B20A5}" type="parTrans" cxnId="{7EE4F56A-23CD-4576-9990-337151A4230C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8A51A43A-E112-4A7A-8BF0-B45D551E6CE6}" type="sibTrans" cxnId="{7EE4F56A-23CD-4576-9990-337151A4230C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11F9160E-906A-4107-A451-4097389CC6E2}">
      <dgm:prSet phldrT="[Text]" custT="1"/>
      <dgm:spPr>
        <a:xfrm>
          <a:off x="1325928" y="122586"/>
          <a:ext cx="1567098" cy="477774"/>
        </a:xfrm>
        <a:sp3d prstMaterial="plastic">
          <a:bevelT w="50800" h="50800"/>
          <a:bevelB w="50800" h="50800"/>
        </a:sp3d>
      </dgm:spPr>
      <dgm:t>
        <a:bodyPr/>
        <a:lstStyle/>
        <a:p>
          <a:pPr algn="ctr"/>
          <a:r>
            <a:rPr lang="hy-AM" sz="1400">
              <a:latin typeface="GHEA Grapalat" panose="02000506050000020003" pitchFamily="50" charset="0"/>
              <a:ea typeface="+mn-ea"/>
              <a:cs typeface="+mn-cs"/>
            </a:rPr>
            <a:t>100 ընդունված</a:t>
          </a:r>
          <a:endParaRPr lang="en-US" sz="1400">
            <a:latin typeface="GHEA Grapalat" panose="02000506050000020003" pitchFamily="50" charset="0"/>
            <a:ea typeface="+mn-ea"/>
            <a:cs typeface="+mn-cs"/>
          </a:endParaRPr>
        </a:p>
      </dgm:t>
    </dgm:pt>
    <dgm:pt modelId="{CD4055B3-17B8-4D8D-ACE7-B338110DE84B}" type="parTrans" cxnId="{0C36015D-BC54-4964-9931-B86857F3D271}">
      <dgm:prSet/>
      <dgm:spPr>
        <a:xfrm>
          <a:off x="2893027" y="361473"/>
          <a:ext cx="313419" cy="895826"/>
        </a:xfrm>
        <a:custGeom>
          <a:avLst/>
          <a:gdLst/>
          <a:ahLst/>
          <a:cxnLst/>
          <a:rect l="0" t="0" r="0" b="0"/>
          <a:pathLst>
            <a:path>
              <a:moveTo>
                <a:pt x="313419" y="895826"/>
              </a:moveTo>
              <a:lnTo>
                <a:pt x="156709" y="895826"/>
              </a:lnTo>
              <a:lnTo>
                <a:pt x="156709" y="0"/>
              </a:lnTo>
              <a:lnTo>
                <a:pt x="0" y="0"/>
              </a:lnTo>
            </a:path>
          </a:pathLst>
        </a:custGeom>
        <a:sp3d z="-25400" prstMaterial="plastic"/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30B61CC-E98B-4C0B-9A56-9F74032AB470}" type="sibTrans" cxnId="{0C36015D-BC54-4964-9931-B86857F3D271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1C64F621-8E06-44BE-86E9-1A99176C5DA0}">
      <dgm:prSet phldrT="[Text]" custT="1"/>
      <dgm:spPr>
        <a:xfrm>
          <a:off x="1325928" y="1914239"/>
          <a:ext cx="1567098" cy="477774"/>
        </a:xfrm>
        <a:sp3d prstMaterial="plastic">
          <a:bevelT w="50800" h="50800"/>
          <a:bevelB w="50800" h="50800"/>
        </a:sp3d>
      </dgm:spPr>
      <dgm:t>
        <a:bodyPr/>
        <a:lstStyle/>
        <a:p>
          <a:pPr algn="ctr"/>
          <a:r>
            <a:rPr lang="hy-AM" sz="1400">
              <a:latin typeface="GHEA Grapalat" panose="02000506050000020003" pitchFamily="50" charset="0"/>
              <a:ea typeface="+mn-ea"/>
              <a:cs typeface="+mn-cs"/>
            </a:rPr>
            <a:t>8 մերժված</a:t>
          </a:r>
          <a:endParaRPr lang="en-US" sz="1400">
            <a:latin typeface="GHEA Grapalat" panose="02000506050000020003" pitchFamily="50" charset="0"/>
            <a:ea typeface="+mn-ea"/>
            <a:cs typeface="+mn-cs"/>
          </a:endParaRPr>
        </a:p>
      </dgm:t>
    </dgm:pt>
    <dgm:pt modelId="{66D1201B-0BD4-47AF-9140-8E5133C6ACAE}" type="parTrans" cxnId="{9CE7757B-BCA0-41C1-BECA-022CA2D59EBD}">
      <dgm:prSet/>
      <dgm:spPr>
        <a:xfrm>
          <a:off x="2893027" y="1257299"/>
          <a:ext cx="313419" cy="895826"/>
        </a:xfrm>
        <a:custGeom>
          <a:avLst/>
          <a:gdLst/>
          <a:ahLst/>
          <a:cxnLst/>
          <a:rect l="0" t="0" r="0" b="0"/>
          <a:pathLst>
            <a:path>
              <a:moveTo>
                <a:pt x="313419" y="0"/>
              </a:moveTo>
              <a:lnTo>
                <a:pt x="156709" y="0"/>
              </a:lnTo>
              <a:lnTo>
                <a:pt x="156709" y="895826"/>
              </a:lnTo>
              <a:lnTo>
                <a:pt x="0" y="895826"/>
              </a:lnTo>
            </a:path>
          </a:pathLst>
        </a:custGeom>
        <a:sp3d z="-25400" prstMaterial="plastic"/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A58AEC2E-9781-4F1A-9A23-BAA862ED11DB}" type="sibTrans" cxnId="{9CE7757B-BCA0-41C1-BECA-022CA2D59EBD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46507EA2-163B-46F5-B22B-A264A8AC2D93}" type="pres">
      <dgm:prSet presAssocID="{3779A6AA-2C8D-4CA5-A033-B4A032D31C2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2E2422F-4601-4AEF-8C2E-DD84C95D428E}" type="pres">
      <dgm:prSet presAssocID="{35A8AFE9-5D1B-4809-9904-9CC893C8F76C}" presName="vertOne" presStyleCnt="0"/>
      <dgm:spPr/>
    </dgm:pt>
    <dgm:pt modelId="{5DCD70BF-B684-4F1B-8B64-F87D555AC40A}" type="pres">
      <dgm:prSet presAssocID="{35A8AFE9-5D1B-4809-9904-9CC893C8F76C}" presName="txOne" presStyleLbl="node0" presStyleIdx="0" presStyleCnt="1" custLinFactY="608590" custLinFactNeighborX="-4604" custLinFactNeighborY="7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E79A4EC-1A06-45C6-A105-33E72BDC5252}" type="pres">
      <dgm:prSet presAssocID="{35A8AFE9-5D1B-4809-9904-9CC893C8F76C}" presName="parTransOne" presStyleCnt="0"/>
      <dgm:spPr/>
    </dgm:pt>
    <dgm:pt modelId="{2616F83E-05C2-4835-A911-2BC8A35A88FC}" type="pres">
      <dgm:prSet presAssocID="{35A8AFE9-5D1B-4809-9904-9CC893C8F76C}" presName="horzOne" presStyleCnt="0"/>
      <dgm:spPr/>
    </dgm:pt>
    <dgm:pt modelId="{2AAE55B0-433D-4612-A17A-86756D78C62D}" type="pres">
      <dgm:prSet presAssocID="{11F9160E-906A-4107-A451-4097389CC6E2}" presName="vertTwo" presStyleCnt="0"/>
      <dgm:spPr/>
    </dgm:pt>
    <dgm:pt modelId="{40A7FE6B-4EF0-44C0-96F5-3AA4261C95F5}" type="pres">
      <dgm:prSet presAssocID="{11F9160E-906A-4107-A451-4097389CC6E2}" presName="txTwo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ADC6DE2-B0D9-432C-B96C-E6DFEEE0B0A0}" type="pres">
      <dgm:prSet presAssocID="{11F9160E-906A-4107-A451-4097389CC6E2}" presName="horzTwo" presStyleCnt="0"/>
      <dgm:spPr/>
    </dgm:pt>
    <dgm:pt modelId="{71D9822E-0703-4482-8C17-CFAB68ECE5BF}" type="pres">
      <dgm:prSet presAssocID="{230B61CC-E98B-4C0B-9A56-9F74032AB470}" presName="sibSpaceTwo" presStyleCnt="0"/>
      <dgm:spPr/>
    </dgm:pt>
    <dgm:pt modelId="{99489D02-311C-4E31-9B78-90C8E5F2AA17}" type="pres">
      <dgm:prSet presAssocID="{1C64F621-8E06-44BE-86E9-1A99176C5DA0}" presName="vertTwo" presStyleCnt="0"/>
      <dgm:spPr/>
    </dgm:pt>
    <dgm:pt modelId="{F44A411D-ABDC-4C77-9D7D-D9A246413A5A}" type="pres">
      <dgm:prSet presAssocID="{1C64F621-8E06-44BE-86E9-1A99176C5DA0}" presName="txTwo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7AAFFBF-58D0-4719-8A62-0098828BBE06}" type="pres">
      <dgm:prSet presAssocID="{1C64F621-8E06-44BE-86E9-1A99176C5DA0}" presName="horzTwo" presStyleCnt="0"/>
      <dgm:spPr/>
    </dgm:pt>
  </dgm:ptLst>
  <dgm:cxnLst>
    <dgm:cxn modelId="{4F2FBD15-64F2-44D8-A31B-FEAEF12447DE}" type="presOf" srcId="{1C64F621-8E06-44BE-86E9-1A99176C5DA0}" destId="{F44A411D-ABDC-4C77-9D7D-D9A246413A5A}" srcOrd="0" destOrd="0" presId="urn:microsoft.com/office/officeart/2005/8/layout/architecture"/>
    <dgm:cxn modelId="{AC9B8FAA-F88C-4EB3-8D0F-09AEF332D819}" type="presOf" srcId="{35A8AFE9-5D1B-4809-9904-9CC893C8F76C}" destId="{5DCD70BF-B684-4F1B-8B64-F87D555AC40A}" srcOrd="0" destOrd="0" presId="urn:microsoft.com/office/officeart/2005/8/layout/architecture"/>
    <dgm:cxn modelId="{7EE4F56A-23CD-4576-9990-337151A4230C}" srcId="{3779A6AA-2C8D-4CA5-A033-B4A032D31C25}" destId="{35A8AFE9-5D1B-4809-9904-9CC893C8F76C}" srcOrd="0" destOrd="0" parTransId="{9E6B6532-3AFA-47AD-8EA8-C900E28B20A5}" sibTransId="{8A51A43A-E112-4A7A-8BF0-B45D551E6CE6}"/>
    <dgm:cxn modelId="{F88A64FB-C036-4B0D-BE48-0589B89F703E}" type="presOf" srcId="{3779A6AA-2C8D-4CA5-A033-B4A032D31C25}" destId="{46507EA2-163B-46F5-B22B-A264A8AC2D93}" srcOrd="0" destOrd="0" presId="urn:microsoft.com/office/officeart/2005/8/layout/architecture"/>
    <dgm:cxn modelId="{9CE7757B-BCA0-41C1-BECA-022CA2D59EBD}" srcId="{35A8AFE9-5D1B-4809-9904-9CC893C8F76C}" destId="{1C64F621-8E06-44BE-86E9-1A99176C5DA0}" srcOrd="1" destOrd="0" parTransId="{66D1201B-0BD4-47AF-9140-8E5133C6ACAE}" sibTransId="{A58AEC2E-9781-4F1A-9A23-BAA862ED11DB}"/>
    <dgm:cxn modelId="{0C36015D-BC54-4964-9931-B86857F3D271}" srcId="{35A8AFE9-5D1B-4809-9904-9CC893C8F76C}" destId="{11F9160E-906A-4107-A451-4097389CC6E2}" srcOrd="0" destOrd="0" parTransId="{CD4055B3-17B8-4D8D-ACE7-B338110DE84B}" sibTransId="{230B61CC-E98B-4C0B-9A56-9F74032AB470}"/>
    <dgm:cxn modelId="{7C5459BB-BE20-434F-B047-99B9B6EE3284}" type="presOf" srcId="{11F9160E-906A-4107-A451-4097389CC6E2}" destId="{40A7FE6B-4EF0-44C0-96F5-3AA4261C95F5}" srcOrd="0" destOrd="0" presId="urn:microsoft.com/office/officeart/2005/8/layout/architecture"/>
    <dgm:cxn modelId="{4765AD5F-2F0D-4FA0-B4DB-69C75F7382D4}" type="presParOf" srcId="{46507EA2-163B-46F5-B22B-A264A8AC2D93}" destId="{22E2422F-4601-4AEF-8C2E-DD84C95D428E}" srcOrd="0" destOrd="0" presId="urn:microsoft.com/office/officeart/2005/8/layout/architecture"/>
    <dgm:cxn modelId="{E69455D0-FF6C-440A-80A9-05EC695D47DB}" type="presParOf" srcId="{22E2422F-4601-4AEF-8C2E-DD84C95D428E}" destId="{5DCD70BF-B684-4F1B-8B64-F87D555AC40A}" srcOrd="0" destOrd="0" presId="urn:microsoft.com/office/officeart/2005/8/layout/architecture"/>
    <dgm:cxn modelId="{D0FF5572-32D5-4911-9C21-CBA541DDDD89}" type="presParOf" srcId="{22E2422F-4601-4AEF-8C2E-DD84C95D428E}" destId="{0E79A4EC-1A06-45C6-A105-33E72BDC5252}" srcOrd="1" destOrd="0" presId="urn:microsoft.com/office/officeart/2005/8/layout/architecture"/>
    <dgm:cxn modelId="{E40F4CF8-F27F-4300-8A9A-CDB4220A6AA0}" type="presParOf" srcId="{22E2422F-4601-4AEF-8C2E-DD84C95D428E}" destId="{2616F83E-05C2-4835-A911-2BC8A35A88FC}" srcOrd="2" destOrd="0" presId="urn:microsoft.com/office/officeart/2005/8/layout/architecture"/>
    <dgm:cxn modelId="{B899675D-4C21-4046-A1C8-D82B0482900C}" type="presParOf" srcId="{2616F83E-05C2-4835-A911-2BC8A35A88FC}" destId="{2AAE55B0-433D-4612-A17A-86756D78C62D}" srcOrd="0" destOrd="0" presId="urn:microsoft.com/office/officeart/2005/8/layout/architecture"/>
    <dgm:cxn modelId="{4BA43547-04D6-4DC9-AFA2-60E8A390BD53}" type="presParOf" srcId="{2AAE55B0-433D-4612-A17A-86756D78C62D}" destId="{40A7FE6B-4EF0-44C0-96F5-3AA4261C95F5}" srcOrd="0" destOrd="0" presId="urn:microsoft.com/office/officeart/2005/8/layout/architecture"/>
    <dgm:cxn modelId="{CB8FD91B-5D68-4778-84D1-4AD4D98CDC09}" type="presParOf" srcId="{2AAE55B0-433D-4612-A17A-86756D78C62D}" destId="{5ADC6DE2-B0D9-432C-B96C-E6DFEEE0B0A0}" srcOrd="1" destOrd="0" presId="urn:microsoft.com/office/officeart/2005/8/layout/architecture"/>
    <dgm:cxn modelId="{08610B17-1563-4E87-BD97-7A2817A5A2D9}" type="presParOf" srcId="{2616F83E-05C2-4835-A911-2BC8A35A88FC}" destId="{71D9822E-0703-4482-8C17-CFAB68ECE5BF}" srcOrd="1" destOrd="0" presId="urn:microsoft.com/office/officeart/2005/8/layout/architecture"/>
    <dgm:cxn modelId="{B89460A7-DD38-4C47-80F8-4FD1F3819C60}" type="presParOf" srcId="{2616F83E-05C2-4835-A911-2BC8A35A88FC}" destId="{99489D02-311C-4E31-9B78-90C8E5F2AA17}" srcOrd="2" destOrd="0" presId="urn:microsoft.com/office/officeart/2005/8/layout/architecture"/>
    <dgm:cxn modelId="{0506AA75-EA4F-42F8-A674-F526B1637BC0}" type="presParOf" srcId="{99489D02-311C-4E31-9B78-90C8E5F2AA17}" destId="{F44A411D-ABDC-4C77-9D7D-D9A246413A5A}" srcOrd="0" destOrd="0" presId="urn:microsoft.com/office/officeart/2005/8/layout/architecture"/>
    <dgm:cxn modelId="{AAE23F7F-E934-4117-9C84-36CAA319FF1D}" type="presParOf" srcId="{99489D02-311C-4E31-9B78-90C8E5F2AA17}" destId="{77AAFFBF-58D0-4719-8A62-0098828BBE06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CD70BF-B684-4F1B-8B64-F87D555AC40A}">
      <dsp:nvSpPr>
        <dsp:cNvPr id="0" name=""/>
        <dsp:cNvSpPr/>
      </dsp:nvSpPr>
      <dsp:spPr>
        <a:xfrm>
          <a:off x="0" y="878806"/>
          <a:ext cx="4949343" cy="749968"/>
        </a:xfrm>
        <a:prstGeom prst="rect">
          <a:avLst/>
        </a:prstGeom>
        <a:solidFill>
          <a:schemeClr val="accent4">
            <a:alpha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2400" kern="1200">
              <a:latin typeface="GHEA Grapalat" panose="02000506050000020003" pitchFamily="50" charset="0"/>
              <a:ea typeface="+mn-ea"/>
              <a:cs typeface="+mn-cs"/>
            </a:rPr>
            <a:t>143 հայցադիմում</a:t>
          </a:r>
          <a:endParaRPr lang="en-US" sz="2400" kern="1200"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0" y="878806"/>
        <a:ext cx="4949343" cy="749968"/>
      </dsp:txXfrm>
    </dsp:sp>
    <dsp:sp modelId="{40A7FE6B-4EF0-44C0-96F5-3AA4261C95F5}">
      <dsp:nvSpPr>
        <dsp:cNvPr id="0" name=""/>
        <dsp:cNvSpPr/>
      </dsp:nvSpPr>
      <dsp:spPr>
        <a:xfrm>
          <a:off x="1828" y="562"/>
          <a:ext cx="2374924" cy="749968"/>
        </a:xfrm>
        <a:prstGeom prst="rect">
          <a:avLst/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>
              <a:latin typeface="GHEA Grapalat" panose="02000506050000020003" pitchFamily="50" charset="0"/>
              <a:ea typeface="+mn-ea"/>
              <a:cs typeface="+mn-cs"/>
            </a:rPr>
            <a:t>100 ընդունված</a:t>
          </a:r>
          <a:endParaRPr lang="en-US" sz="1400" kern="1200"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1828" y="562"/>
        <a:ext cx="2374924" cy="749968"/>
      </dsp:txXfrm>
    </dsp:sp>
    <dsp:sp modelId="{F44A411D-ABDC-4C77-9D7D-D9A246413A5A}">
      <dsp:nvSpPr>
        <dsp:cNvPr id="0" name=""/>
        <dsp:cNvSpPr/>
      </dsp:nvSpPr>
      <dsp:spPr>
        <a:xfrm>
          <a:off x="2576246" y="562"/>
          <a:ext cx="2374924" cy="749968"/>
        </a:xfrm>
        <a:prstGeom prst="rect">
          <a:avLst/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>
              <a:latin typeface="GHEA Grapalat" panose="02000506050000020003" pitchFamily="50" charset="0"/>
              <a:ea typeface="+mn-ea"/>
              <a:cs typeface="+mn-cs"/>
            </a:rPr>
            <a:t>8 մերժված</a:t>
          </a:r>
          <a:endParaRPr lang="en-US" sz="1400" kern="1200"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2576246" y="562"/>
        <a:ext cx="2374924" cy="7499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12B5-8E5A-4D6D-815E-1AAD5B93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2351</Words>
  <Characters>13403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2022-08-19T12:10:00Z</cp:lastPrinted>
  <dcterms:created xsi:type="dcterms:W3CDTF">2023-02-03T12:57:00Z</dcterms:created>
  <dcterms:modified xsi:type="dcterms:W3CDTF">2023-02-03T12:57:00Z</dcterms:modified>
</cp:coreProperties>
</file>